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C3D0C" w14:textId="0695F8B3" w:rsidR="00DA4C88" w:rsidRPr="000C413B" w:rsidRDefault="00E93A71" w:rsidP="00E93A71">
      <w:pPr>
        <w:jc w:val="right"/>
        <w:rPr>
          <w:sz w:val="24"/>
          <w:szCs w:val="24"/>
        </w:rPr>
      </w:pPr>
      <w:r w:rsidRPr="000C413B">
        <w:rPr>
          <w:rFonts w:hint="eastAsia"/>
          <w:sz w:val="24"/>
          <w:szCs w:val="24"/>
        </w:rPr>
        <w:t>平成</w:t>
      </w:r>
      <w:r w:rsidRPr="000C413B">
        <w:rPr>
          <w:rFonts w:hint="eastAsia"/>
          <w:sz w:val="24"/>
          <w:szCs w:val="24"/>
        </w:rPr>
        <w:t>29</w:t>
      </w:r>
      <w:r w:rsidRPr="000C413B">
        <w:rPr>
          <w:rFonts w:hint="eastAsia"/>
          <w:sz w:val="24"/>
          <w:szCs w:val="24"/>
        </w:rPr>
        <w:t>年</w:t>
      </w:r>
      <w:r w:rsidR="00936D8A">
        <w:rPr>
          <w:sz w:val="24"/>
          <w:szCs w:val="24"/>
        </w:rPr>
        <w:t>12</w:t>
      </w:r>
      <w:r w:rsidRPr="000C413B">
        <w:rPr>
          <w:rFonts w:hint="eastAsia"/>
          <w:sz w:val="24"/>
          <w:szCs w:val="24"/>
        </w:rPr>
        <w:t>月</w:t>
      </w:r>
      <w:r w:rsidR="007F56C9">
        <w:rPr>
          <w:rFonts w:hint="eastAsia"/>
          <w:sz w:val="24"/>
          <w:szCs w:val="24"/>
        </w:rPr>
        <w:t>26</w:t>
      </w:r>
      <w:r w:rsidRPr="000C413B">
        <w:rPr>
          <w:rFonts w:hint="eastAsia"/>
          <w:sz w:val="24"/>
          <w:szCs w:val="24"/>
        </w:rPr>
        <w:t>日</w:t>
      </w:r>
    </w:p>
    <w:p w14:paraId="544ECAED" w14:textId="77777777" w:rsidR="00E93A71" w:rsidRPr="000C413B" w:rsidRDefault="00E93A71" w:rsidP="00E93A71">
      <w:pPr>
        <w:jc w:val="center"/>
        <w:rPr>
          <w:sz w:val="24"/>
          <w:szCs w:val="24"/>
        </w:rPr>
      </w:pPr>
      <w:r w:rsidRPr="000C413B">
        <w:rPr>
          <w:rFonts w:hint="eastAsia"/>
          <w:sz w:val="24"/>
          <w:szCs w:val="24"/>
        </w:rPr>
        <w:t>研修報告書</w:t>
      </w:r>
      <w:r w:rsidRPr="000C413B">
        <w:rPr>
          <w:rFonts w:hint="eastAsia"/>
          <w:sz w:val="24"/>
          <w:szCs w:val="24"/>
        </w:rPr>
        <w:t>(</w:t>
      </w:r>
      <w:r w:rsidRPr="000C413B">
        <w:rPr>
          <w:rFonts w:hint="eastAsia"/>
          <w:sz w:val="24"/>
          <w:szCs w:val="24"/>
        </w:rPr>
        <w:t>専攻医研修</w:t>
      </w:r>
      <w:r w:rsidRPr="000C413B">
        <w:rPr>
          <w:rFonts w:hint="eastAsia"/>
          <w:sz w:val="24"/>
          <w:szCs w:val="24"/>
        </w:rPr>
        <w:t>)</w:t>
      </w:r>
    </w:p>
    <w:p w14:paraId="6DCBD091" w14:textId="77777777" w:rsidR="00E93A71" w:rsidRPr="000C413B" w:rsidRDefault="00E93A71">
      <w:pPr>
        <w:rPr>
          <w:sz w:val="24"/>
          <w:szCs w:val="24"/>
        </w:rPr>
      </w:pPr>
    </w:p>
    <w:p w14:paraId="3F0D4F26" w14:textId="77777777" w:rsidR="00E93A71" w:rsidRPr="000C413B" w:rsidRDefault="00E93A71">
      <w:pPr>
        <w:rPr>
          <w:sz w:val="24"/>
          <w:szCs w:val="24"/>
        </w:rPr>
      </w:pPr>
      <w:r w:rsidRPr="000C413B">
        <w:rPr>
          <w:rFonts w:hint="eastAsia"/>
          <w:sz w:val="24"/>
          <w:szCs w:val="24"/>
        </w:rPr>
        <w:t>氏名：</w:t>
      </w:r>
      <w:r w:rsidR="008842DB" w:rsidRPr="000C413B">
        <w:rPr>
          <w:rFonts w:hint="eastAsia"/>
          <w:sz w:val="24"/>
          <w:szCs w:val="24"/>
        </w:rPr>
        <w:t>金子　芳</w:t>
      </w:r>
    </w:p>
    <w:p w14:paraId="7CA24409" w14:textId="77777777" w:rsidR="00E93A71" w:rsidRPr="000C413B" w:rsidRDefault="00E93A71">
      <w:pPr>
        <w:rPr>
          <w:sz w:val="24"/>
          <w:szCs w:val="24"/>
        </w:rPr>
      </w:pPr>
    </w:p>
    <w:p w14:paraId="7819084C" w14:textId="77777777" w:rsidR="00E93A71" w:rsidRPr="000C413B" w:rsidRDefault="00E93A71">
      <w:pPr>
        <w:rPr>
          <w:sz w:val="24"/>
          <w:szCs w:val="24"/>
        </w:rPr>
      </w:pPr>
      <w:r w:rsidRPr="000C413B">
        <w:rPr>
          <w:rFonts w:hint="eastAsia"/>
          <w:sz w:val="24"/>
          <w:szCs w:val="24"/>
        </w:rPr>
        <w:t>所属：東京女子医科大学附属遺伝子医療センター</w:t>
      </w:r>
    </w:p>
    <w:p w14:paraId="736055B3" w14:textId="77777777" w:rsidR="00E93A71" w:rsidRPr="000C413B" w:rsidRDefault="00E93A71">
      <w:pPr>
        <w:rPr>
          <w:sz w:val="24"/>
          <w:szCs w:val="24"/>
        </w:rPr>
      </w:pPr>
    </w:p>
    <w:p w14:paraId="51C4AB3D" w14:textId="6AA250F2" w:rsidR="00E93A71" w:rsidRPr="000C413B" w:rsidRDefault="00E93A71">
      <w:pPr>
        <w:rPr>
          <w:sz w:val="24"/>
          <w:szCs w:val="24"/>
        </w:rPr>
      </w:pPr>
      <w:r w:rsidRPr="000C413B">
        <w:rPr>
          <w:rFonts w:hint="eastAsia"/>
          <w:sz w:val="24"/>
          <w:szCs w:val="24"/>
        </w:rPr>
        <w:t>研修期間：平成</w:t>
      </w:r>
      <w:r w:rsidRPr="000C413B">
        <w:rPr>
          <w:rFonts w:hint="eastAsia"/>
          <w:sz w:val="24"/>
          <w:szCs w:val="24"/>
        </w:rPr>
        <w:t>29</w:t>
      </w:r>
      <w:r w:rsidRPr="000C413B">
        <w:rPr>
          <w:rFonts w:hint="eastAsia"/>
          <w:sz w:val="24"/>
          <w:szCs w:val="24"/>
        </w:rPr>
        <w:t>年</w:t>
      </w:r>
      <w:r w:rsidR="007F56C9">
        <w:rPr>
          <w:rFonts w:hint="eastAsia"/>
          <w:sz w:val="24"/>
          <w:szCs w:val="24"/>
        </w:rPr>
        <w:t>12</w:t>
      </w:r>
      <w:r w:rsidRPr="000C413B">
        <w:rPr>
          <w:rFonts w:hint="eastAsia"/>
          <w:sz w:val="24"/>
          <w:szCs w:val="24"/>
        </w:rPr>
        <w:t>月</w:t>
      </w:r>
      <w:r w:rsidR="007F56C9">
        <w:rPr>
          <w:rFonts w:hint="eastAsia"/>
          <w:sz w:val="24"/>
          <w:szCs w:val="24"/>
        </w:rPr>
        <w:t>18</w:t>
      </w:r>
      <w:r w:rsidRPr="000C413B">
        <w:rPr>
          <w:rFonts w:hint="eastAsia"/>
          <w:sz w:val="24"/>
          <w:szCs w:val="24"/>
        </w:rPr>
        <w:t>日～平成</w:t>
      </w:r>
      <w:r w:rsidRPr="000C413B">
        <w:rPr>
          <w:rFonts w:hint="eastAsia"/>
          <w:sz w:val="24"/>
          <w:szCs w:val="24"/>
        </w:rPr>
        <w:t>29</w:t>
      </w:r>
      <w:r w:rsidRPr="000C413B">
        <w:rPr>
          <w:rFonts w:hint="eastAsia"/>
          <w:sz w:val="24"/>
          <w:szCs w:val="24"/>
        </w:rPr>
        <w:t>年</w:t>
      </w:r>
      <w:r w:rsidR="007F56C9">
        <w:rPr>
          <w:rFonts w:hint="eastAsia"/>
          <w:sz w:val="24"/>
          <w:szCs w:val="24"/>
        </w:rPr>
        <w:t>12</w:t>
      </w:r>
      <w:r w:rsidRPr="000C413B">
        <w:rPr>
          <w:rFonts w:hint="eastAsia"/>
          <w:sz w:val="24"/>
          <w:szCs w:val="24"/>
        </w:rPr>
        <w:t>月</w:t>
      </w:r>
      <w:r w:rsidR="007F56C9">
        <w:rPr>
          <w:rFonts w:hint="eastAsia"/>
          <w:sz w:val="24"/>
          <w:szCs w:val="24"/>
        </w:rPr>
        <w:t>22</w:t>
      </w:r>
      <w:r w:rsidRPr="000C413B">
        <w:rPr>
          <w:rFonts w:hint="eastAsia"/>
          <w:sz w:val="24"/>
          <w:szCs w:val="24"/>
        </w:rPr>
        <w:t>日</w:t>
      </w:r>
    </w:p>
    <w:p w14:paraId="00EA1CB4" w14:textId="77777777" w:rsidR="00E93A71" w:rsidRPr="000C413B" w:rsidRDefault="00E93A71">
      <w:pPr>
        <w:rPr>
          <w:sz w:val="24"/>
          <w:szCs w:val="24"/>
        </w:rPr>
      </w:pPr>
    </w:p>
    <w:p w14:paraId="305BDB31" w14:textId="03ABAB00" w:rsidR="00E93A71" w:rsidRPr="000C413B" w:rsidRDefault="00E93A71">
      <w:pPr>
        <w:rPr>
          <w:sz w:val="24"/>
          <w:szCs w:val="24"/>
        </w:rPr>
      </w:pPr>
      <w:r w:rsidRPr="000C413B">
        <w:rPr>
          <w:rFonts w:hint="eastAsia"/>
          <w:sz w:val="24"/>
          <w:szCs w:val="24"/>
        </w:rPr>
        <w:t>研修場所：</w:t>
      </w:r>
      <w:r w:rsidR="007F56C9">
        <w:rPr>
          <w:rFonts w:hint="eastAsia"/>
          <w:sz w:val="24"/>
          <w:szCs w:val="24"/>
        </w:rPr>
        <w:t>千葉</w:t>
      </w:r>
      <w:r w:rsidRPr="000C413B">
        <w:rPr>
          <w:rFonts w:hint="eastAsia"/>
          <w:sz w:val="24"/>
          <w:szCs w:val="24"/>
        </w:rPr>
        <w:t>大学医学部</w:t>
      </w:r>
      <w:r w:rsidR="00331E35">
        <w:rPr>
          <w:rFonts w:hint="eastAsia"/>
          <w:sz w:val="24"/>
          <w:szCs w:val="24"/>
        </w:rPr>
        <w:t>附属</w:t>
      </w:r>
      <w:r w:rsidRPr="000C413B">
        <w:rPr>
          <w:rFonts w:hint="eastAsia"/>
          <w:sz w:val="24"/>
          <w:szCs w:val="24"/>
        </w:rPr>
        <w:t>病院遺伝子診療部</w:t>
      </w:r>
    </w:p>
    <w:p w14:paraId="4EF4AA50" w14:textId="77777777" w:rsidR="00E93A71" w:rsidRPr="000C413B" w:rsidRDefault="00E93A71">
      <w:pPr>
        <w:rPr>
          <w:sz w:val="24"/>
          <w:szCs w:val="24"/>
        </w:rPr>
      </w:pPr>
    </w:p>
    <w:p w14:paraId="2672E779" w14:textId="03245D5A" w:rsidR="007C2925" w:rsidRDefault="00E93A71" w:rsidP="007C2925">
      <w:pPr>
        <w:rPr>
          <w:sz w:val="24"/>
          <w:szCs w:val="24"/>
        </w:rPr>
      </w:pPr>
      <w:r w:rsidRPr="000C413B">
        <w:rPr>
          <w:rFonts w:hint="eastAsia"/>
          <w:sz w:val="24"/>
          <w:szCs w:val="24"/>
        </w:rPr>
        <w:t>研修内容：</w:t>
      </w:r>
    </w:p>
    <w:p w14:paraId="07E5ED7C" w14:textId="3050337B" w:rsidR="00E367AA" w:rsidRDefault="00E367AA" w:rsidP="00E367AA">
      <w:pPr>
        <w:ind w:firstLineChars="500" w:firstLine="1200"/>
        <w:rPr>
          <w:sz w:val="24"/>
          <w:szCs w:val="24"/>
        </w:rPr>
      </w:pPr>
      <w:r w:rsidRPr="000C413B">
        <w:rPr>
          <w:rFonts w:hint="eastAsia"/>
          <w:sz w:val="24"/>
          <w:szCs w:val="24"/>
        </w:rPr>
        <w:t>遺伝カウンセリング外来陪席</w:t>
      </w:r>
    </w:p>
    <w:p w14:paraId="1AD4540A" w14:textId="6894020D" w:rsidR="00E367AA" w:rsidRPr="000C413B" w:rsidRDefault="00E367AA" w:rsidP="00E367AA">
      <w:pPr>
        <w:rPr>
          <w:sz w:val="24"/>
          <w:szCs w:val="24"/>
        </w:rPr>
      </w:pPr>
      <w:r>
        <w:rPr>
          <w:sz w:val="24"/>
          <w:szCs w:val="24"/>
        </w:rPr>
        <w:t xml:space="preserve">          </w:t>
      </w:r>
      <w:r>
        <w:rPr>
          <w:rFonts w:hint="eastAsia"/>
          <w:sz w:val="24"/>
          <w:szCs w:val="24"/>
        </w:rPr>
        <w:t>遺伝子関連検査実習</w:t>
      </w:r>
    </w:p>
    <w:p w14:paraId="5EA8BAA1" w14:textId="6F862D6E" w:rsidR="00E367AA" w:rsidRPr="000C413B" w:rsidRDefault="00E367AA" w:rsidP="00E367AA">
      <w:pPr>
        <w:rPr>
          <w:sz w:val="24"/>
          <w:szCs w:val="24"/>
        </w:rPr>
      </w:pPr>
      <w:r w:rsidRPr="000C413B">
        <w:rPr>
          <w:sz w:val="24"/>
          <w:szCs w:val="24"/>
        </w:rPr>
        <w:tab/>
      </w:r>
      <w:r w:rsidRPr="000C413B">
        <w:rPr>
          <w:rFonts w:hint="eastAsia"/>
          <w:sz w:val="24"/>
          <w:szCs w:val="24"/>
        </w:rPr>
        <w:t xml:space="preserve">　</w:t>
      </w:r>
      <w:r>
        <w:rPr>
          <w:sz w:val="24"/>
          <w:szCs w:val="24"/>
        </w:rPr>
        <w:t xml:space="preserve"> </w:t>
      </w:r>
      <w:r w:rsidRPr="000C413B">
        <w:rPr>
          <w:rFonts w:hint="eastAsia"/>
          <w:sz w:val="24"/>
          <w:szCs w:val="24"/>
        </w:rPr>
        <w:t>カンファレンス</w:t>
      </w:r>
      <w:r w:rsidRPr="000C413B">
        <w:rPr>
          <w:rFonts w:hint="eastAsia"/>
          <w:sz w:val="24"/>
          <w:szCs w:val="24"/>
        </w:rPr>
        <w:t xml:space="preserve"> (</w:t>
      </w:r>
      <w:r>
        <w:rPr>
          <w:rFonts w:hint="eastAsia"/>
          <w:sz w:val="24"/>
          <w:szCs w:val="24"/>
        </w:rPr>
        <w:t>月例</w:t>
      </w:r>
      <w:r>
        <w:rPr>
          <w:rFonts w:hint="eastAsia"/>
          <w:sz w:val="24"/>
          <w:szCs w:val="24"/>
        </w:rPr>
        <w:t>GC</w:t>
      </w:r>
      <w:r w:rsidRPr="000C413B">
        <w:rPr>
          <w:rFonts w:hint="eastAsia"/>
          <w:sz w:val="24"/>
          <w:szCs w:val="24"/>
        </w:rPr>
        <w:t>カンファレンス　など</w:t>
      </w:r>
      <w:r w:rsidRPr="000C413B">
        <w:rPr>
          <w:rFonts w:hint="eastAsia"/>
          <w:sz w:val="24"/>
          <w:szCs w:val="24"/>
        </w:rPr>
        <w:t>)</w:t>
      </w:r>
    </w:p>
    <w:p w14:paraId="1A4ABCB8" w14:textId="77777777" w:rsidR="00E367AA" w:rsidRPr="00E367AA" w:rsidRDefault="00E367AA" w:rsidP="007C2925">
      <w:pPr>
        <w:rPr>
          <w:sz w:val="24"/>
          <w:szCs w:val="24"/>
        </w:rPr>
      </w:pPr>
    </w:p>
    <w:tbl>
      <w:tblPr>
        <w:tblStyle w:val="a3"/>
        <w:tblW w:w="10598" w:type="dxa"/>
        <w:tblLayout w:type="fixed"/>
        <w:tblLook w:val="04A0" w:firstRow="1" w:lastRow="0" w:firstColumn="1" w:lastColumn="0" w:noHBand="0" w:noVBand="1"/>
      </w:tblPr>
      <w:tblGrid>
        <w:gridCol w:w="817"/>
        <w:gridCol w:w="3260"/>
        <w:gridCol w:w="4253"/>
        <w:gridCol w:w="2268"/>
      </w:tblGrid>
      <w:tr w:rsidR="00E367AA" w:rsidRPr="000C413B" w14:paraId="7844E1B5" w14:textId="77777777" w:rsidTr="00E367AA">
        <w:trPr>
          <w:trHeight w:val="266"/>
        </w:trPr>
        <w:tc>
          <w:tcPr>
            <w:tcW w:w="817" w:type="dxa"/>
          </w:tcPr>
          <w:p w14:paraId="2126C35B" w14:textId="77777777" w:rsidR="007C2925" w:rsidRPr="000C413B" w:rsidRDefault="007C2925" w:rsidP="001B6BA7">
            <w:pPr>
              <w:spacing w:line="280" w:lineRule="exact"/>
              <w:rPr>
                <w:sz w:val="24"/>
                <w:szCs w:val="24"/>
              </w:rPr>
            </w:pPr>
          </w:p>
        </w:tc>
        <w:tc>
          <w:tcPr>
            <w:tcW w:w="3260" w:type="dxa"/>
          </w:tcPr>
          <w:p w14:paraId="67214EF3" w14:textId="77777777" w:rsidR="007C2925" w:rsidRPr="000C413B" w:rsidRDefault="007C2925" w:rsidP="001B6BA7">
            <w:pPr>
              <w:spacing w:line="280" w:lineRule="exact"/>
              <w:jc w:val="center"/>
              <w:rPr>
                <w:sz w:val="24"/>
                <w:szCs w:val="24"/>
              </w:rPr>
            </w:pPr>
            <w:r w:rsidRPr="000C413B">
              <w:rPr>
                <w:rFonts w:hint="eastAsia"/>
                <w:sz w:val="24"/>
                <w:szCs w:val="24"/>
              </w:rPr>
              <w:t>午前</w:t>
            </w:r>
          </w:p>
        </w:tc>
        <w:tc>
          <w:tcPr>
            <w:tcW w:w="4253" w:type="dxa"/>
          </w:tcPr>
          <w:p w14:paraId="03DEB8C4" w14:textId="77777777" w:rsidR="007C2925" w:rsidRPr="000C413B" w:rsidRDefault="007C2925" w:rsidP="001B6BA7">
            <w:pPr>
              <w:spacing w:line="280" w:lineRule="exact"/>
              <w:jc w:val="center"/>
              <w:rPr>
                <w:sz w:val="24"/>
                <w:szCs w:val="24"/>
              </w:rPr>
            </w:pPr>
            <w:r w:rsidRPr="000C413B">
              <w:rPr>
                <w:rFonts w:hint="eastAsia"/>
                <w:sz w:val="24"/>
                <w:szCs w:val="24"/>
              </w:rPr>
              <w:t>午後</w:t>
            </w:r>
          </w:p>
        </w:tc>
        <w:tc>
          <w:tcPr>
            <w:tcW w:w="2268" w:type="dxa"/>
          </w:tcPr>
          <w:p w14:paraId="1262EDAE" w14:textId="77777777" w:rsidR="007C2925" w:rsidRPr="000C413B" w:rsidRDefault="007C2925" w:rsidP="001B6BA7">
            <w:pPr>
              <w:spacing w:line="280" w:lineRule="exact"/>
              <w:rPr>
                <w:sz w:val="24"/>
                <w:szCs w:val="24"/>
              </w:rPr>
            </w:pPr>
          </w:p>
        </w:tc>
      </w:tr>
      <w:tr w:rsidR="00E367AA" w:rsidRPr="000C413B" w14:paraId="588FDBEB" w14:textId="77777777" w:rsidTr="00E367AA">
        <w:trPr>
          <w:trHeight w:val="605"/>
        </w:trPr>
        <w:tc>
          <w:tcPr>
            <w:tcW w:w="817" w:type="dxa"/>
          </w:tcPr>
          <w:p w14:paraId="0593D11F" w14:textId="77777777"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12/18 (月)</w:t>
            </w:r>
          </w:p>
        </w:tc>
        <w:tc>
          <w:tcPr>
            <w:tcW w:w="3260" w:type="dxa"/>
          </w:tcPr>
          <w:p w14:paraId="30ED23F4" w14:textId="3DE524F4" w:rsidR="007C2925" w:rsidRPr="00E367AA" w:rsidRDefault="007C2925" w:rsidP="00E367AA">
            <w:pPr>
              <w:spacing w:line="280" w:lineRule="exact"/>
              <w:jc w:val="left"/>
              <w:rPr>
                <w:rFonts w:asciiTheme="minorEastAsia" w:hAnsiTheme="minorEastAsia" w:cs="ＭＳ Ｐゴシック"/>
                <w:color w:val="000000"/>
                <w:kern w:val="0"/>
                <w:sz w:val="20"/>
                <w:szCs w:val="20"/>
              </w:rPr>
            </w:pPr>
            <w:r w:rsidRPr="00E367AA">
              <w:rPr>
                <w:rFonts w:asciiTheme="minorEastAsia" w:hAnsiTheme="minorEastAsia" w:hint="eastAsia"/>
                <w:sz w:val="20"/>
                <w:szCs w:val="20"/>
              </w:rPr>
              <w:t>講義：</w:t>
            </w:r>
            <w:r w:rsidRPr="00E367AA">
              <w:rPr>
                <w:rFonts w:asciiTheme="minorEastAsia" w:hAnsiTheme="minorEastAsia"/>
                <w:sz w:val="20"/>
                <w:szCs w:val="20"/>
              </w:rPr>
              <w:t>Shard decision making</w:t>
            </w:r>
          </w:p>
          <w:p w14:paraId="1E54A68D" w14:textId="77777777" w:rsidR="007C2925" w:rsidRPr="00E367AA" w:rsidRDefault="007C2925" w:rsidP="00E367AA">
            <w:pPr>
              <w:spacing w:line="280" w:lineRule="exact"/>
              <w:jc w:val="left"/>
              <w:rPr>
                <w:rFonts w:asciiTheme="minorEastAsia" w:hAnsiTheme="minorEastAsia" w:cs="ＭＳ Ｐゴシック"/>
                <w:color w:val="000000"/>
                <w:kern w:val="0"/>
                <w:sz w:val="20"/>
                <w:szCs w:val="20"/>
              </w:rPr>
            </w:pPr>
            <w:r w:rsidRPr="00E367AA">
              <w:rPr>
                <w:rFonts w:asciiTheme="minorEastAsia" w:hAnsiTheme="minorEastAsia" w:cs="ＭＳ Ｐゴシック" w:hint="eastAsia"/>
                <w:color w:val="000000"/>
                <w:kern w:val="0"/>
                <w:sz w:val="20"/>
                <w:szCs w:val="20"/>
              </w:rPr>
              <w:t>オリエンテーション</w:t>
            </w:r>
          </w:p>
          <w:p w14:paraId="75666F61" w14:textId="23148FC6"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cs="ＭＳ Ｐゴシック" w:hint="eastAsia"/>
                <w:color w:val="000000"/>
                <w:kern w:val="0"/>
                <w:sz w:val="20"/>
                <w:szCs w:val="20"/>
              </w:rPr>
              <w:t>周産期外来/NIPT</w:t>
            </w:r>
          </w:p>
        </w:tc>
        <w:tc>
          <w:tcPr>
            <w:tcW w:w="4253" w:type="dxa"/>
          </w:tcPr>
          <w:p w14:paraId="1AC769BA" w14:textId="77777777"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遺伝子関連検査実習</w:t>
            </w:r>
          </w:p>
          <w:p w14:paraId="75CBDE3C" w14:textId="389493B4"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w:t>
            </w:r>
            <w:r w:rsidRPr="00E367AA">
              <w:rPr>
                <w:rFonts w:asciiTheme="minorEastAsia" w:hAnsiTheme="minorEastAsia" w:hint="eastAsia"/>
                <w:i/>
                <w:sz w:val="20"/>
                <w:szCs w:val="20"/>
              </w:rPr>
              <w:t>ADH1B</w:t>
            </w:r>
            <w:r w:rsidRPr="00E367AA">
              <w:rPr>
                <w:rFonts w:asciiTheme="minorEastAsia" w:hAnsiTheme="minorEastAsia" w:hint="eastAsia"/>
                <w:sz w:val="20"/>
                <w:szCs w:val="20"/>
              </w:rPr>
              <w:t>および</w:t>
            </w:r>
            <w:r w:rsidRPr="00E367AA">
              <w:rPr>
                <w:rFonts w:asciiTheme="minorEastAsia" w:hAnsiTheme="minorEastAsia" w:hint="eastAsia"/>
                <w:i/>
                <w:sz w:val="20"/>
                <w:szCs w:val="20"/>
              </w:rPr>
              <w:t>ALDH2</w:t>
            </w:r>
            <w:r w:rsidRPr="00E367AA">
              <w:rPr>
                <w:rFonts w:asciiTheme="minorEastAsia" w:hAnsiTheme="minorEastAsia" w:hint="eastAsia"/>
                <w:sz w:val="20"/>
                <w:szCs w:val="20"/>
              </w:rPr>
              <w:t>遺伝子多型を用いた</w:t>
            </w:r>
            <w:r w:rsidR="00E367AA">
              <w:rPr>
                <w:rFonts w:asciiTheme="minorEastAsia" w:hAnsiTheme="minorEastAsia" w:hint="eastAsia"/>
                <w:sz w:val="20"/>
                <w:szCs w:val="20"/>
              </w:rPr>
              <w:t xml:space="preserve">　</w:t>
            </w:r>
            <w:r w:rsidRPr="00E367AA">
              <w:rPr>
                <w:rFonts w:asciiTheme="minorEastAsia" w:hAnsiTheme="minorEastAsia" w:hint="eastAsia"/>
                <w:sz w:val="20"/>
                <w:szCs w:val="20"/>
              </w:rPr>
              <w:t>アルコールの体質診断」</w:t>
            </w:r>
          </w:p>
        </w:tc>
        <w:tc>
          <w:tcPr>
            <w:tcW w:w="2268" w:type="dxa"/>
          </w:tcPr>
          <w:p w14:paraId="2919A9B2" w14:textId="77777777" w:rsidR="007C2925" w:rsidRPr="00E367AA" w:rsidRDefault="007C2925" w:rsidP="00E367AA">
            <w:pPr>
              <w:spacing w:line="280" w:lineRule="exact"/>
              <w:jc w:val="left"/>
              <w:rPr>
                <w:rFonts w:asciiTheme="minorEastAsia" w:hAnsiTheme="minorEastAsia"/>
                <w:sz w:val="20"/>
                <w:szCs w:val="20"/>
              </w:rPr>
            </w:pPr>
          </w:p>
        </w:tc>
      </w:tr>
      <w:tr w:rsidR="007C2925" w:rsidRPr="000C413B" w14:paraId="0B235AF8" w14:textId="77777777" w:rsidTr="00E367AA">
        <w:trPr>
          <w:trHeight w:val="616"/>
        </w:trPr>
        <w:tc>
          <w:tcPr>
            <w:tcW w:w="817" w:type="dxa"/>
          </w:tcPr>
          <w:p w14:paraId="21F4A070" w14:textId="77777777"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12/19</w:t>
            </w:r>
            <w:r w:rsidRPr="00E367AA">
              <w:rPr>
                <w:rFonts w:asciiTheme="minorEastAsia" w:hAnsiTheme="minorEastAsia"/>
                <w:sz w:val="20"/>
                <w:szCs w:val="20"/>
              </w:rPr>
              <w:t xml:space="preserve"> </w:t>
            </w:r>
            <w:r w:rsidRPr="00E367AA">
              <w:rPr>
                <w:rFonts w:asciiTheme="minorEastAsia" w:hAnsiTheme="minorEastAsia" w:hint="eastAsia"/>
                <w:sz w:val="20"/>
                <w:szCs w:val="20"/>
              </w:rPr>
              <w:t>(火)</w:t>
            </w:r>
          </w:p>
        </w:tc>
        <w:tc>
          <w:tcPr>
            <w:tcW w:w="7513" w:type="dxa"/>
            <w:gridSpan w:val="2"/>
            <w:vAlign w:val="center"/>
          </w:tcPr>
          <w:p w14:paraId="7A4B72F1" w14:textId="68D46DF1" w:rsidR="007C2925" w:rsidRPr="00E367AA" w:rsidRDefault="007C2925" w:rsidP="00E367AA">
            <w:pPr>
              <w:spacing w:line="280" w:lineRule="exact"/>
              <w:jc w:val="center"/>
              <w:rPr>
                <w:rFonts w:asciiTheme="minorEastAsia" w:hAnsiTheme="minorEastAsia"/>
                <w:sz w:val="20"/>
                <w:szCs w:val="20"/>
              </w:rPr>
            </w:pPr>
            <w:r w:rsidRPr="00E367AA">
              <w:rPr>
                <w:rFonts w:asciiTheme="minorEastAsia" w:hAnsiTheme="minorEastAsia" w:hint="eastAsia"/>
                <w:sz w:val="20"/>
                <w:szCs w:val="20"/>
              </w:rPr>
              <w:t>統合データベース講習会</w:t>
            </w:r>
          </w:p>
        </w:tc>
        <w:tc>
          <w:tcPr>
            <w:tcW w:w="2268" w:type="dxa"/>
          </w:tcPr>
          <w:p w14:paraId="3B857D44" w14:textId="18173F5D" w:rsidR="007C2925" w:rsidRPr="00E367AA" w:rsidRDefault="007C2925" w:rsidP="00E367AA">
            <w:pPr>
              <w:spacing w:line="280" w:lineRule="exact"/>
              <w:jc w:val="left"/>
              <w:rPr>
                <w:rFonts w:asciiTheme="minorEastAsia" w:hAnsiTheme="minorEastAsia"/>
                <w:sz w:val="20"/>
                <w:szCs w:val="20"/>
              </w:rPr>
            </w:pPr>
          </w:p>
        </w:tc>
      </w:tr>
      <w:tr w:rsidR="007C2925" w:rsidRPr="000C413B" w14:paraId="28CB0E29" w14:textId="77777777" w:rsidTr="00E367AA">
        <w:trPr>
          <w:trHeight w:val="548"/>
        </w:trPr>
        <w:tc>
          <w:tcPr>
            <w:tcW w:w="817" w:type="dxa"/>
          </w:tcPr>
          <w:p w14:paraId="66659796" w14:textId="77777777"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12/20</w:t>
            </w:r>
          </w:p>
          <w:p w14:paraId="627537DF" w14:textId="77777777"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(水)</w:t>
            </w:r>
          </w:p>
        </w:tc>
        <w:tc>
          <w:tcPr>
            <w:tcW w:w="3260" w:type="dxa"/>
          </w:tcPr>
          <w:p w14:paraId="0704E782" w14:textId="77777777"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遺伝カウンセリング</w:t>
            </w:r>
          </w:p>
          <w:p w14:paraId="5823F37D" w14:textId="4A65FDE5"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講義：</w:t>
            </w:r>
            <w:r w:rsidR="00E367AA">
              <w:rPr>
                <w:rFonts w:asciiTheme="minorEastAsia" w:hAnsiTheme="minorEastAsia" w:hint="eastAsia"/>
                <w:sz w:val="20"/>
                <w:szCs w:val="20"/>
              </w:rPr>
              <w:t>遺伝性</w:t>
            </w:r>
            <w:r w:rsidRPr="00E367AA">
              <w:rPr>
                <w:rFonts w:asciiTheme="minorEastAsia" w:hAnsiTheme="minorEastAsia" w:hint="eastAsia"/>
                <w:sz w:val="20"/>
                <w:szCs w:val="20"/>
              </w:rPr>
              <w:t>神経筋疾患</w:t>
            </w:r>
          </w:p>
        </w:tc>
        <w:tc>
          <w:tcPr>
            <w:tcW w:w="4253" w:type="dxa"/>
          </w:tcPr>
          <w:p w14:paraId="7588FBE7" w14:textId="77777777" w:rsid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講義：遺伝性不整脈</w:t>
            </w:r>
          </w:p>
          <w:p w14:paraId="3C8E9F26" w14:textId="2334B871"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講義：遺伝カウンセラーからみたチーム医療</w:t>
            </w:r>
          </w:p>
        </w:tc>
        <w:tc>
          <w:tcPr>
            <w:tcW w:w="2268" w:type="dxa"/>
          </w:tcPr>
          <w:p w14:paraId="467C4760" w14:textId="77777777" w:rsidR="007C2925" w:rsidRPr="00E367AA" w:rsidRDefault="007C2925" w:rsidP="00E367AA">
            <w:pPr>
              <w:spacing w:line="280" w:lineRule="exact"/>
              <w:jc w:val="left"/>
              <w:rPr>
                <w:rFonts w:asciiTheme="minorEastAsia" w:hAnsiTheme="minorEastAsia"/>
                <w:sz w:val="20"/>
                <w:szCs w:val="20"/>
              </w:rPr>
            </w:pPr>
          </w:p>
        </w:tc>
      </w:tr>
      <w:tr w:rsidR="00E367AA" w:rsidRPr="000C413B" w14:paraId="42B8F760" w14:textId="77777777" w:rsidTr="00E367AA">
        <w:trPr>
          <w:trHeight w:val="548"/>
        </w:trPr>
        <w:tc>
          <w:tcPr>
            <w:tcW w:w="817" w:type="dxa"/>
          </w:tcPr>
          <w:p w14:paraId="10EAFE09" w14:textId="77777777"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12/21</w:t>
            </w:r>
            <w:r w:rsidRPr="00E367AA">
              <w:rPr>
                <w:rFonts w:asciiTheme="minorEastAsia" w:hAnsiTheme="minorEastAsia"/>
                <w:sz w:val="20"/>
                <w:szCs w:val="20"/>
              </w:rPr>
              <w:t xml:space="preserve"> </w:t>
            </w:r>
            <w:r w:rsidRPr="00E367AA">
              <w:rPr>
                <w:rFonts w:asciiTheme="minorEastAsia" w:hAnsiTheme="minorEastAsia" w:hint="eastAsia"/>
                <w:sz w:val="20"/>
                <w:szCs w:val="20"/>
              </w:rPr>
              <w:t>(木)</w:t>
            </w:r>
          </w:p>
        </w:tc>
        <w:tc>
          <w:tcPr>
            <w:tcW w:w="3260" w:type="dxa"/>
          </w:tcPr>
          <w:p w14:paraId="5E057820" w14:textId="2C49D1E4" w:rsidR="007C2925" w:rsidRPr="00E367AA" w:rsidRDefault="00E367AA"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遺伝カウンセリング</w:t>
            </w:r>
          </w:p>
          <w:p w14:paraId="22204928" w14:textId="06B04631" w:rsidR="00E367AA" w:rsidRPr="00E367AA" w:rsidRDefault="00E367AA"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講義：家族性腫瘍・遺伝学的検査</w:t>
            </w:r>
          </w:p>
        </w:tc>
        <w:tc>
          <w:tcPr>
            <w:tcW w:w="4253" w:type="dxa"/>
          </w:tcPr>
          <w:p w14:paraId="3B0F1A5C" w14:textId="77777777" w:rsidR="007C2925" w:rsidRPr="00E367AA" w:rsidRDefault="00E367AA"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遺伝カウンセリング</w:t>
            </w:r>
          </w:p>
          <w:p w14:paraId="4BA34B9D" w14:textId="522EC695" w:rsidR="00E367AA" w:rsidRPr="00E367AA" w:rsidRDefault="00E367AA"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NIPT</w:t>
            </w:r>
          </w:p>
        </w:tc>
        <w:tc>
          <w:tcPr>
            <w:tcW w:w="2268" w:type="dxa"/>
          </w:tcPr>
          <w:p w14:paraId="529895D5" w14:textId="32C5798D" w:rsidR="007C2925" w:rsidRPr="00E367AA" w:rsidRDefault="007C2925"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月例</w:t>
            </w:r>
            <w:r w:rsidR="00E367AA">
              <w:rPr>
                <w:rFonts w:asciiTheme="minorEastAsia" w:hAnsiTheme="minorEastAsia" w:hint="eastAsia"/>
                <w:sz w:val="20"/>
                <w:szCs w:val="20"/>
              </w:rPr>
              <w:t>GC</w:t>
            </w:r>
            <w:r w:rsidRPr="00E367AA">
              <w:rPr>
                <w:rFonts w:asciiTheme="minorEastAsia" w:hAnsiTheme="minorEastAsia" w:hint="eastAsia"/>
                <w:sz w:val="20"/>
                <w:szCs w:val="20"/>
              </w:rPr>
              <w:t>カンファレンス「NIPTについて」</w:t>
            </w:r>
          </w:p>
        </w:tc>
      </w:tr>
      <w:tr w:rsidR="00E367AA" w:rsidRPr="000C413B" w14:paraId="6124106C" w14:textId="77777777" w:rsidTr="00E367AA">
        <w:trPr>
          <w:trHeight w:val="548"/>
        </w:trPr>
        <w:tc>
          <w:tcPr>
            <w:tcW w:w="817" w:type="dxa"/>
          </w:tcPr>
          <w:p w14:paraId="4CF70666" w14:textId="77777777" w:rsidR="00E367AA" w:rsidRPr="00E367AA" w:rsidRDefault="00E367AA"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12/22</w:t>
            </w:r>
            <w:r w:rsidRPr="00E367AA">
              <w:rPr>
                <w:rFonts w:asciiTheme="minorEastAsia" w:hAnsiTheme="minorEastAsia"/>
                <w:sz w:val="20"/>
                <w:szCs w:val="20"/>
              </w:rPr>
              <w:t xml:space="preserve"> </w:t>
            </w:r>
            <w:r w:rsidRPr="00E367AA">
              <w:rPr>
                <w:rFonts w:asciiTheme="minorEastAsia" w:hAnsiTheme="minorEastAsia" w:hint="eastAsia"/>
                <w:sz w:val="20"/>
                <w:szCs w:val="20"/>
              </w:rPr>
              <w:t>(金)</w:t>
            </w:r>
          </w:p>
        </w:tc>
        <w:tc>
          <w:tcPr>
            <w:tcW w:w="3260" w:type="dxa"/>
          </w:tcPr>
          <w:p w14:paraId="565C24C5" w14:textId="77777777" w:rsidR="00E367AA" w:rsidRPr="00E367AA" w:rsidRDefault="00E367AA"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遺伝カウンセリング</w:t>
            </w:r>
          </w:p>
        </w:tc>
        <w:tc>
          <w:tcPr>
            <w:tcW w:w="4253" w:type="dxa"/>
          </w:tcPr>
          <w:p w14:paraId="1428F1A1" w14:textId="77777777" w:rsidR="00E367AA" w:rsidRPr="00E367AA" w:rsidRDefault="00E367AA" w:rsidP="00E367AA">
            <w:pPr>
              <w:spacing w:line="280" w:lineRule="exact"/>
              <w:jc w:val="left"/>
              <w:rPr>
                <w:rFonts w:asciiTheme="minorEastAsia" w:hAnsiTheme="minorEastAsia"/>
                <w:sz w:val="20"/>
                <w:szCs w:val="20"/>
              </w:rPr>
            </w:pPr>
            <w:r w:rsidRPr="00E367AA">
              <w:rPr>
                <w:rFonts w:asciiTheme="minorEastAsia" w:hAnsiTheme="minorEastAsia" w:hint="eastAsia"/>
                <w:sz w:val="20"/>
                <w:szCs w:val="20"/>
              </w:rPr>
              <w:t>講義：NGSデータ解析について</w:t>
            </w:r>
          </w:p>
          <w:p w14:paraId="4A3749ED" w14:textId="0CD92460" w:rsidR="00E367AA" w:rsidRPr="00E367AA" w:rsidRDefault="00E367AA" w:rsidP="00E367AA">
            <w:pPr>
              <w:spacing w:line="280" w:lineRule="exact"/>
              <w:jc w:val="left"/>
              <w:rPr>
                <w:rFonts w:asciiTheme="minorEastAsia" w:hAnsiTheme="minorEastAsia" w:cs="ＭＳ Ｐゴシック"/>
                <w:color w:val="000000"/>
                <w:kern w:val="0"/>
                <w:sz w:val="20"/>
                <w:szCs w:val="20"/>
              </w:rPr>
            </w:pPr>
            <w:r w:rsidRPr="00E367AA">
              <w:rPr>
                <w:rFonts w:asciiTheme="minorEastAsia" w:hAnsiTheme="minorEastAsia" w:hint="eastAsia"/>
                <w:sz w:val="20"/>
                <w:szCs w:val="20"/>
              </w:rPr>
              <w:t>講義：</w:t>
            </w:r>
            <w:r w:rsidRPr="00945C83">
              <w:rPr>
                <w:rFonts w:asciiTheme="minorEastAsia" w:hAnsiTheme="minorEastAsia" w:cs="ＭＳ Ｐゴシック" w:hint="eastAsia"/>
                <w:color w:val="000000"/>
                <w:kern w:val="0"/>
                <w:sz w:val="20"/>
                <w:szCs w:val="20"/>
              </w:rPr>
              <w:t>臨床検体利活用/</w:t>
            </w:r>
            <w:r w:rsidRPr="00E367AA">
              <w:rPr>
                <w:rFonts w:asciiTheme="minorEastAsia" w:hAnsiTheme="minorEastAsia" w:cs="ＭＳ Ｐゴシック" w:hint="eastAsia"/>
                <w:color w:val="000000"/>
                <w:kern w:val="0"/>
                <w:sz w:val="20"/>
                <w:szCs w:val="20"/>
              </w:rPr>
              <w:t>キャンサーパネル</w:t>
            </w:r>
            <w:r w:rsidRPr="00945C83">
              <w:rPr>
                <w:rFonts w:asciiTheme="minorEastAsia" w:hAnsiTheme="minorEastAsia" w:cs="ＭＳ Ｐゴシック" w:hint="eastAsia"/>
                <w:color w:val="000000"/>
                <w:kern w:val="0"/>
                <w:sz w:val="20"/>
                <w:szCs w:val="20"/>
              </w:rPr>
              <w:t>・</w:t>
            </w:r>
            <w:r>
              <w:rPr>
                <w:rFonts w:asciiTheme="minorEastAsia" w:hAnsiTheme="minorEastAsia" w:cs="ＭＳ Ｐゴシック" w:hint="eastAsia"/>
                <w:color w:val="000000"/>
                <w:kern w:val="0"/>
                <w:sz w:val="20"/>
                <w:szCs w:val="20"/>
              </w:rPr>
              <w:t xml:space="preserve">　</w:t>
            </w:r>
            <w:r w:rsidRPr="00945C83">
              <w:rPr>
                <w:rFonts w:asciiTheme="minorEastAsia" w:hAnsiTheme="minorEastAsia" w:cs="ＭＳ Ｐゴシック" w:hint="eastAsia"/>
                <w:color w:val="000000"/>
                <w:kern w:val="0"/>
                <w:sz w:val="20"/>
                <w:szCs w:val="20"/>
              </w:rPr>
              <w:t>がん関連データベース検索</w:t>
            </w:r>
          </w:p>
          <w:p w14:paraId="6B113920" w14:textId="461BE808" w:rsidR="00E367AA" w:rsidRPr="00E367AA" w:rsidRDefault="00E367AA" w:rsidP="00E367AA">
            <w:pPr>
              <w:spacing w:line="280" w:lineRule="exact"/>
              <w:jc w:val="left"/>
              <w:rPr>
                <w:rFonts w:asciiTheme="minorEastAsia" w:hAnsiTheme="minorEastAsia"/>
                <w:sz w:val="20"/>
                <w:szCs w:val="20"/>
              </w:rPr>
            </w:pPr>
            <w:r w:rsidRPr="00945C83">
              <w:rPr>
                <w:rFonts w:asciiTheme="minorEastAsia" w:hAnsiTheme="minorEastAsia" w:cs="ＭＳ Ｐゴシック" w:hint="eastAsia"/>
                <w:color w:val="000000"/>
                <w:kern w:val="0"/>
                <w:sz w:val="20"/>
                <w:szCs w:val="20"/>
              </w:rPr>
              <w:t>NGSD専攻医情報交換</w:t>
            </w:r>
          </w:p>
        </w:tc>
        <w:tc>
          <w:tcPr>
            <w:tcW w:w="2268" w:type="dxa"/>
          </w:tcPr>
          <w:p w14:paraId="0EC971EB" w14:textId="77777777" w:rsidR="00E367AA" w:rsidRPr="00E367AA" w:rsidRDefault="00E367AA" w:rsidP="00E367AA">
            <w:pPr>
              <w:spacing w:line="280" w:lineRule="exact"/>
              <w:jc w:val="left"/>
              <w:rPr>
                <w:rFonts w:asciiTheme="minorEastAsia" w:hAnsiTheme="minorEastAsia"/>
                <w:sz w:val="20"/>
                <w:szCs w:val="20"/>
              </w:rPr>
            </w:pPr>
          </w:p>
        </w:tc>
      </w:tr>
    </w:tbl>
    <w:p w14:paraId="2C10AB7D" w14:textId="77777777" w:rsidR="00136056" w:rsidRDefault="00136056" w:rsidP="00136056">
      <w:pPr>
        <w:rPr>
          <w:rFonts w:asciiTheme="minorEastAsia" w:hAnsiTheme="minorEastAsia"/>
        </w:rPr>
      </w:pPr>
      <w:r>
        <w:rPr>
          <w:rFonts w:asciiTheme="minorEastAsia" w:hAnsiTheme="minorEastAsia" w:hint="eastAsia"/>
        </w:rPr>
        <w:t>遺伝カウンセリング陪席例：</w:t>
      </w:r>
    </w:p>
    <w:p w14:paraId="168F98C1" w14:textId="0FE42A0A" w:rsidR="00136056" w:rsidRDefault="00136056" w:rsidP="00136056">
      <w:pPr>
        <w:ind w:firstLineChars="100" w:firstLine="210"/>
        <w:rPr>
          <w:rFonts w:asciiTheme="minorEastAsia" w:hAnsiTheme="minorEastAsia"/>
        </w:rPr>
      </w:pPr>
      <w:r>
        <w:rPr>
          <w:rFonts w:asciiTheme="minorEastAsia" w:hAnsiTheme="minorEastAsia" w:hint="eastAsia"/>
        </w:rPr>
        <w:t>家族性肺がん、筋強直性ジストロフィー、</w:t>
      </w:r>
      <w:proofErr w:type="spellStart"/>
      <w:r>
        <w:rPr>
          <w:rFonts w:asciiTheme="minorEastAsia" w:hAnsiTheme="minorEastAsia" w:hint="eastAsia"/>
        </w:rPr>
        <w:t>Birt</w:t>
      </w:r>
      <w:proofErr w:type="spellEnd"/>
      <w:r>
        <w:rPr>
          <w:rFonts w:asciiTheme="minorEastAsia" w:hAnsiTheme="minorEastAsia" w:hint="eastAsia"/>
        </w:rPr>
        <w:t>-Hogg-</w:t>
      </w:r>
      <w:proofErr w:type="spellStart"/>
      <w:r>
        <w:rPr>
          <w:rFonts w:asciiTheme="minorEastAsia" w:hAnsiTheme="minorEastAsia" w:hint="eastAsia"/>
        </w:rPr>
        <w:t>Dube</w:t>
      </w:r>
      <w:proofErr w:type="spellEnd"/>
      <w:r>
        <w:rPr>
          <w:rFonts w:asciiTheme="minorEastAsia" w:hAnsiTheme="minorEastAsia" w:hint="eastAsia"/>
        </w:rPr>
        <w:t>症候群、NIPTなど</w:t>
      </w:r>
    </w:p>
    <w:p w14:paraId="0989D278" w14:textId="77777777" w:rsidR="00E367AA" w:rsidRPr="00136056" w:rsidRDefault="00E367AA">
      <w:pPr>
        <w:rPr>
          <w:sz w:val="24"/>
          <w:szCs w:val="24"/>
        </w:rPr>
      </w:pPr>
    </w:p>
    <w:p w14:paraId="3A8F176D" w14:textId="02698F7E" w:rsidR="00ED5951" w:rsidRDefault="00E93A71" w:rsidP="006B10AF">
      <w:pPr>
        <w:pStyle w:val="Web"/>
        <w:rPr>
          <w:sz w:val="24"/>
          <w:szCs w:val="24"/>
        </w:rPr>
      </w:pPr>
      <w:r w:rsidRPr="000C413B">
        <w:rPr>
          <w:rFonts w:hint="eastAsia"/>
          <w:sz w:val="24"/>
          <w:szCs w:val="24"/>
        </w:rPr>
        <w:t>研修成果：</w:t>
      </w:r>
      <w:r w:rsidR="00ED5951" w:rsidRPr="000C413B">
        <w:rPr>
          <w:rFonts w:hint="eastAsia"/>
          <w:sz w:val="24"/>
          <w:szCs w:val="24"/>
        </w:rPr>
        <w:t>多施設で</w:t>
      </w:r>
      <w:r w:rsidR="00ED5951">
        <w:rPr>
          <w:rFonts w:hint="eastAsia"/>
          <w:sz w:val="24"/>
          <w:szCs w:val="24"/>
        </w:rPr>
        <w:t>の</w:t>
      </w:r>
      <w:r w:rsidR="00ED5951" w:rsidRPr="000C413B">
        <w:rPr>
          <w:rFonts w:hint="eastAsia"/>
          <w:sz w:val="24"/>
          <w:szCs w:val="24"/>
        </w:rPr>
        <w:t>遺伝性疾患に対する診療、研究の現場を経験できる機会は</w:t>
      </w:r>
      <w:r w:rsidR="00ED5951">
        <w:rPr>
          <w:rFonts w:hint="eastAsia"/>
          <w:sz w:val="24"/>
          <w:szCs w:val="24"/>
        </w:rPr>
        <w:t>多くは</w:t>
      </w:r>
      <w:r w:rsidR="00ED5951" w:rsidRPr="000C413B">
        <w:rPr>
          <w:rFonts w:hint="eastAsia"/>
          <w:sz w:val="24"/>
          <w:szCs w:val="24"/>
        </w:rPr>
        <w:t>ありません。</w:t>
      </w:r>
      <w:r w:rsidR="00ED5951">
        <w:rPr>
          <w:rFonts w:hint="eastAsia"/>
          <w:sz w:val="24"/>
          <w:szCs w:val="24"/>
        </w:rPr>
        <w:t>千葉大学では</w:t>
      </w:r>
      <w:r w:rsidR="006B10AF">
        <w:rPr>
          <w:rFonts w:hint="eastAsia"/>
          <w:sz w:val="24"/>
          <w:szCs w:val="24"/>
        </w:rPr>
        <w:t>、</w:t>
      </w:r>
      <w:r w:rsidR="00ED5951">
        <w:rPr>
          <w:rFonts w:hint="eastAsia"/>
          <w:sz w:val="24"/>
          <w:szCs w:val="24"/>
        </w:rPr>
        <w:t>各科の臨床遺伝専門医が、高い専門性を活かした遺伝カウンセリングを認定遺伝カウンセラーと行っている現場を経験しました。</w:t>
      </w:r>
      <w:r w:rsidR="00F54925">
        <w:rPr>
          <w:rFonts w:hint="eastAsia"/>
          <w:sz w:val="24"/>
          <w:szCs w:val="24"/>
        </w:rPr>
        <w:t>特に、</w:t>
      </w:r>
      <w:r w:rsidR="00ED5951">
        <w:rPr>
          <w:rFonts w:hint="eastAsia"/>
          <w:sz w:val="24"/>
          <w:szCs w:val="24"/>
        </w:rPr>
        <w:t>待ったなしで始ま</w:t>
      </w:r>
      <w:r w:rsidR="006B10AF">
        <w:rPr>
          <w:rFonts w:hint="eastAsia"/>
          <w:sz w:val="24"/>
          <w:szCs w:val="24"/>
        </w:rPr>
        <w:t>ってい</w:t>
      </w:r>
      <w:r w:rsidR="00ED5951">
        <w:rPr>
          <w:rFonts w:hint="eastAsia"/>
          <w:sz w:val="24"/>
          <w:szCs w:val="24"/>
        </w:rPr>
        <w:t>るがんゲノム医療の</w:t>
      </w:r>
      <w:r w:rsidR="00F54925">
        <w:rPr>
          <w:rFonts w:hint="eastAsia"/>
          <w:sz w:val="24"/>
          <w:szCs w:val="24"/>
        </w:rPr>
        <w:t>内容や制度、スピード感</w:t>
      </w:r>
      <w:r w:rsidR="00364EDB">
        <w:rPr>
          <w:rFonts w:hint="eastAsia"/>
          <w:sz w:val="24"/>
          <w:szCs w:val="24"/>
        </w:rPr>
        <w:t>、現時点での</w:t>
      </w:r>
      <w:r w:rsidR="009319E2">
        <w:rPr>
          <w:rFonts w:hint="eastAsia"/>
          <w:sz w:val="24"/>
          <w:szCs w:val="24"/>
        </w:rPr>
        <w:t>課題</w:t>
      </w:r>
      <w:bookmarkStart w:id="0" w:name="_GoBack"/>
      <w:bookmarkEnd w:id="0"/>
      <w:r w:rsidR="00F54925">
        <w:rPr>
          <w:rFonts w:hint="eastAsia"/>
          <w:sz w:val="24"/>
          <w:szCs w:val="24"/>
        </w:rPr>
        <w:t>を、当事者意識を持って考</w:t>
      </w:r>
      <w:r w:rsidR="009626E1">
        <w:rPr>
          <w:rFonts w:hint="eastAsia"/>
          <w:sz w:val="24"/>
          <w:szCs w:val="24"/>
        </w:rPr>
        <w:t>える事ができました。当方は</w:t>
      </w:r>
      <w:r w:rsidR="00F54925">
        <w:rPr>
          <w:rFonts w:hint="eastAsia"/>
          <w:sz w:val="24"/>
          <w:szCs w:val="24"/>
        </w:rPr>
        <w:t>家族性腫瘍の知識は座学レベルでしかなく、</w:t>
      </w:r>
      <w:r w:rsidR="009626E1">
        <w:rPr>
          <w:rFonts w:hint="eastAsia"/>
          <w:sz w:val="24"/>
          <w:szCs w:val="24"/>
        </w:rPr>
        <w:t>自施設での遺伝カウンセリング陪席の経験も少なかったのですが、千葉大学で経験した家族性腫瘍の症例を通して、</w:t>
      </w:r>
      <w:r w:rsidR="00F54925">
        <w:rPr>
          <w:rFonts w:hint="eastAsia"/>
          <w:sz w:val="24"/>
          <w:szCs w:val="24"/>
        </w:rPr>
        <w:t>クライエン</w:t>
      </w:r>
      <w:r w:rsidR="009626E1">
        <w:rPr>
          <w:rFonts w:hint="eastAsia"/>
          <w:sz w:val="24"/>
          <w:szCs w:val="24"/>
        </w:rPr>
        <w:t>トの疑問や今後の医学的管理に対し、臨床に即した情報提供を行うことの</w:t>
      </w:r>
      <w:r w:rsidR="009626E1">
        <w:rPr>
          <w:rFonts w:hint="eastAsia"/>
          <w:sz w:val="24"/>
          <w:szCs w:val="24"/>
        </w:rPr>
        <w:lastRenderedPageBreak/>
        <w:t>重要性を改めて実感</w:t>
      </w:r>
      <w:r w:rsidR="00F54925">
        <w:rPr>
          <w:rFonts w:hint="eastAsia"/>
          <w:sz w:val="24"/>
          <w:szCs w:val="24"/>
        </w:rPr>
        <w:t>しました。</w:t>
      </w:r>
      <w:r w:rsidR="00C26DA8">
        <w:rPr>
          <w:rFonts w:hint="eastAsia"/>
          <w:sz w:val="24"/>
          <w:szCs w:val="24"/>
        </w:rPr>
        <w:t>また、</w:t>
      </w:r>
      <w:r w:rsidR="006B10AF">
        <w:rPr>
          <w:sz w:val="24"/>
          <w:szCs w:val="24"/>
        </w:rPr>
        <w:t xml:space="preserve">next generation sequencer: </w:t>
      </w:r>
      <w:r w:rsidR="00C26DA8">
        <w:rPr>
          <w:sz w:val="24"/>
          <w:szCs w:val="24"/>
        </w:rPr>
        <w:t>NGS</w:t>
      </w:r>
      <w:r w:rsidR="00C26DA8">
        <w:rPr>
          <w:rFonts w:hint="eastAsia"/>
          <w:sz w:val="24"/>
          <w:szCs w:val="24"/>
        </w:rPr>
        <w:t>によってもたらされる結果は</w:t>
      </w:r>
      <w:r w:rsidR="00AA0BC6">
        <w:rPr>
          <w:sz w:val="24"/>
          <w:szCs w:val="24"/>
        </w:rPr>
        <w:t xml:space="preserve">variant unknown significance: </w:t>
      </w:r>
      <w:r w:rsidR="00C26DA8">
        <w:rPr>
          <w:sz w:val="24"/>
          <w:szCs w:val="24"/>
        </w:rPr>
        <w:t>VUS</w:t>
      </w:r>
      <w:r w:rsidR="006B10AF">
        <w:rPr>
          <w:rFonts w:hint="eastAsia"/>
          <w:sz w:val="24"/>
          <w:szCs w:val="24"/>
        </w:rPr>
        <w:t>に代表されるような</w:t>
      </w:r>
      <w:r w:rsidR="00C26DA8">
        <w:rPr>
          <w:rFonts w:hint="eastAsia"/>
          <w:sz w:val="24"/>
          <w:szCs w:val="24"/>
        </w:rPr>
        <w:t>解釈の難しさ、</w:t>
      </w:r>
      <w:r w:rsidR="00AA0BC6">
        <w:rPr>
          <w:sz w:val="24"/>
          <w:szCs w:val="24"/>
        </w:rPr>
        <w:t>bioinformatics</w:t>
      </w:r>
      <w:r w:rsidR="00C26DA8">
        <w:rPr>
          <w:rFonts w:hint="eastAsia"/>
          <w:sz w:val="24"/>
          <w:szCs w:val="24"/>
        </w:rPr>
        <w:t>の普及の問題など、時に低い確実性をはらむ事から</w:t>
      </w:r>
      <w:r w:rsidR="00C26DA8">
        <w:rPr>
          <w:sz w:val="24"/>
          <w:szCs w:val="24"/>
        </w:rPr>
        <w:t>shared decision making</w:t>
      </w:r>
      <w:r w:rsidR="00AA0BC6">
        <w:rPr>
          <w:sz w:val="24"/>
          <w:szCs w:val="24"/>
        </w:rPr>
        <w:t>: SDM</w:t>
      </w:r>
      <w:r w:rsidR="006B10AF">
        <w:rPr>
          <w:rFonts w:hint="eastAsia"/>
          <w:sz w:val="24"/>
          <w:szCs w:val="24"/>
        </w:rPr>
        <w:t>が</w:t>
      </w:r>
      <w:r w:rsidR="00C26DA8">
        <w:rPr>
          <w:rFonts w:hint="eastAsia"/>
          <w:sz w:val="24"/>
          <w:szCs w:val="24"/>
        </w:rPr>
        <w:t>まさに、広く深い専門的知識の上に樹立されるべきと</w:t>
      </w:r>
      <w:r w:rsidR="00AA0BC6">
        <w:rPr>
          <w:rFonts w:hint="eastAsia"/>
          <w:sz w:val="24"/>
          <w:szCs w:val="24"/>
        </w:rPr>
        <w:t>自身は</w:t>
      </w:r>
      <w:r w:rsidR="00C26DA8">
        <w:rPr>
          <w:rFonts w:hint="eastAsia"/>
          <w:sz w:val="24"/>
          <w:szCs w:val="24"/>
        </w:rPr>
        <w:t>考えました</w:t>
      </w:r>
      <w:r w:rsidR="00364EDB">
        <w:rPr>
          <w:rFonts w:hint="eastAsia"/>
          <w:sz w:val="24"/>
          <w:szCs w:val="24"/>
        </w:rPr>
        <w:t>。</w:t>
      </w:r>
      <w:r w:rsidR="00F54925">
        <w:rPr>
          <w:rFonts w:hint="eastAsia"/>
          <w:sz w:val="24"/>
          <w:szCs w:val="24"/>
        </w:rPr>
        <w:t>講義では各科の遺伝カウンセリングの実際や重要なポイントの他、</w:t>
      </w:r>
      <w:r w:rsidR="009626E1">
        <w:rPr>
          <w:rFonts w:hint="eastAsia"/>
          <w:sz w:val="24"/>
          <w:szCs w:val="24"/>
        </w:rPr>
        <w:t>検査結果の解釈、</w:t>
      </w:r>
      <w:r w:rsidR="00F54925">
        <w:rPr>
          <w:rFonts w:hint="eastAsia"/>
          <w:sz w:val="24"/>
          <w:szCs w:val="24"/>
        </w:rPr>
        <w:t>診断・治療に関わる最新情報や知見を得る事ができました。</w:t>
      </w:r>
      <w:r w:rsidR="00364EDB">
        <w:rPr>
          <w:rFonts w:hint="eastAsia"/>
          <w:sz w:val="24"/>
          <w:szCs w:val="24"/>
        </w:rPr>
        <w:t>また、遺伝カウンセリングは時にクライエント及び家族の人生</w:t>
      </w:r>
      <w:r w:rsidR="009626E1">
        <w:rPr>
          <w:rFonts w:hint="eastAsia"/>
          <w:sz w:val="24"/>
          <w:szCs w:val="24"/>
        </w:rPr>
        <w:t>に深く関わる</w:t>
      </w:r>
      <w:r w:rsidR="00364EDB">
        <w:rPr>
          <w:rFonts w:hint="eastAsia"/>
          <w:sz w:val="24"/>
          <w:szCs w:val="24"/>
        </w:rPr>
        <w:t>事になるわけですが、心理職との連携の大切さを改めて認識し、自身の覚悟について内省しました。</w:t>
      </w:r>
      <w:r w:rsidR="009626E1">
        <w:rPr>
          <w:rFonts w:hint="eastAsia"/>
          <w:sz w:val="24"/>
          <w:szCs w:val="24"/>
        </w:rPr>
        <w:t>臨床遺伝専門医、</w:t>
      </w:r>
      <w:r w:rsidR="00F54925">
        <w:rPr>
          <w:rFonts w:hint="eastAsia"/>
          <w:sz w:val="24"/>
          <w:szCs w:val="24"/>
        </w:rPr>
        <w:t>認定遺伝カウンセラー、臨床心理士</w:t>
      </w:r>
      <w:r w:rsidR="009626E1">
        <w:rPr>
          <w:rFonts w:hint="eastAsia"/>
          <w:sz w:val="24"/>
          <w:szCs w:val="24"/>
        </w:rPr>
        <w:t>、検査部</w:t>
      </w:r>
      <w:r w:rsidR="00F54925">
        <w:rPr>
          <w:rFonts w:hint="eastAsia"/>
          <w:sz w:val="24"/>
          <w:szCs w:val="24"/>
        </w:rPr>
        <w:t>の皆様には稚拙な当方の意見や疑問に真摯に応えて戴き、本当に</w:t>
      </w:r>
      <w:r w:rsidR="00364EDB">
        <w:rPr>
          <w:rFonts w:hint="eastAsia"/>
          <w:sz w:val="24"/>
          <w:szCs w:val="24"/>
        </w:rPr>
        <w:t>ありがたかったです。</w:t>
      </w:r>
      <w:r w:rsidR="00ED5951" w:rsidRPr="000C413B">
        <w:rPr>
          <w:rFonts w:hint="eastAsia"/>
          <w:sz w:val="24"/>
          <w:szCs w:val="24"/>
        </w:rPr>
        <w:t>各施設で、周囲から求められている役割や疾患の特異性があり、今後自身が同じような事例に直面した時にどのように対処するべきか考えるにあたり、大変貴重な経験となりました。５日間という短期間でしたが、</w:t>
      </w:r>
      <w:r w:rsidR="00ED5951">
        <w:rPr>
          <w:rFonts w:hint="eastAsia"/>
          <w:sz w:val="24"/>
          <w:szCs w:val="24"/>
        </w:rPr>
        <w:t>専門性の高いスタッフの皆様に</w:t>
      </w:r>
      <w:r w:rsidR="00ED5951" w:rsidRPr="000C413B">
        <w:rPr>
          <w:rFonts w:hint="eastAsia"/>
          <w:sz w:val="24"/>
          <w:szCs w:val="24"/>
        </w:rPr>
        <w:t>熱心にご指導戴き、無駄のない濃密な時間を過ごす事ができました。何より、これから遺伝医療の世界で共に協力し合える当プロジェクトの専攻医・インテンシブコース</w:t>
      </w:r>
      <w:r w:rsidR="00ED5951">
        <w:rPr>
          <w:rFonts w:hint="eastAsia"/>
          <w:sz w:val="24"/>
          <w:szCs w:val="24"/>
        </w:rPr>
        <w:t>の先生や、認定</w:t>
      </w:r>
      <w:r w:rsidR="00ED5951" w:rsidRPr="000C413B">
        <w:rPr>
          <w:rFonts w:hint="eastAsia"/>
          <w:sz w:val="24"/>
          <w:szCs w:val="24"/>
        </w:rPr>
        <w:t>遺伝カウンセラーの皆様にお会いできたのが一番の宝です。</w:t>
      </w:r>
    </w:p>
    <w:p w14:paraId="49ED28E2" w14:textId="1D88CADC" w:rsidR="00BF6454" w:rsidRPr="000C413B" w:rsidRDefault="00BF6454" w:rsidP="0087209F">
      <w:pPr>
        <w:rPr>
          <w:sz w:val="24"/>
          <w:szCs w:val="24"/>
        </w:rPr>
      </w:pPr>
    </w:p>
    <w:sectPr w:rsidR="00BF6454" w:rsidRPr="000C413B" w:rsidSect="0049253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32001" w14:textId="77777777" w:rsidR="0008013A" w:rsidRDefault="0008013A" w:rsidP="00A964E3">
      <w:r>
        <w:separator/>
      </w:r>
    </w:p>
  </w:endnote>
  <w:endnote w:type="continuationSeparator" w:id="0">
    <w:p w14:paraId="5955FAF0" w14:textId="77777777" w:rsidR="0008013A" w:rsidRDefault="0008013A" w:rsidP="00A9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3C1A6" w14:textId="77777777" w:rsidR="00AA0BC6" w:rsidRDefault="00AA0B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5ECFD" w14:textId="77777777" w:rsidR="00AA0BC6" w:rsidRDefault="00AA0B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910E" w14:textId="77777777" w:rsidR="00AA0BC6" w:rsidRDefault="00AA0B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7BC7F" w14:textId="77777777" w:rsidR="0008013A" w:rsidRDefault="0008013A" w:rsidP="00A964E3">
      <w:r>
        <w:separator/>
      </w:r>
    </w:p>
  </w:footnote>
  <w:footnote w:type="continuationSeparator" w:id="0">
    <w:p w14:paraId="3B9353D0" w14:textId="77777777" w:rsidR="0008013A" w:rsidRDefault="0008013A" w:rsidP="00A96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AA4EB" w14:textId="77777777" w:rsidR="00AA0BC6" w:rsidRDefault="00AA0B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710A" w14:textId="717BEFF8" w:rsidR="00AA0BC6" w:rsidRPr="00684C0B" w:rsidRDefault="00AA0BC6" w:rsidP="00684C0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2FAA5" w14:textId="77777777" w:rsidR="00AA0BC6" w:rsidRDefault="00AA0B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71"/>
    <w:rsid w:val="000510BE"/>
    <w:rsid w:val="00070502"/>
    <w:rsid w:val="000762BE"/>
    <w:rsid w:val="0008013A"/>
    <w:rsid w:val="00096B00"/>
    <w:rsid w:val="000C413B"/>
    <w:rsid w:val="000C6AE9"/>
    <w:rsid w:val="000D03C4"/>
    <w:rsid w:val="00136056"/>
    <w:rsid w:val="00141EB6"/>
    <w:rsid w:val="001809C2"/>
    <w:rsid w:val="001849AF"/>
    <w:rsid w:val="001B5F4C"/>
    <w:rsid w:val="001B6BA7"/>
    <w:rsid w:val="001D54C0"/>
    <w:rsid w:val="002115FE"/>
    <w:rsid w:val="00212DCC"/>
    <w:rsid w:val="00243F18"/>
    <w:rsid w:val="00255C88"/>
    <w:rsid w:val="002D1AA9"/>
    <w:rsid w:val="002E6BD9"/>
    <w:rsid w:val="00313184"/>
    <w:rsid w:val="00331E35"/>
    <w:rsid w:val="0035649C"/>
    <w:rsid w:val="00364EDB"/>
    <w:rsid w:val="00385F6C"/>
    <w:rsid w:val="003D5C01"/>
    <w:rsid w:val="003E580B"/>
    <w:rsid w:val="00407D7A"/>
    <w:rsid w:val="00422D02"/>
    <w:rsid w:val="00464784"/>
    <w:rsid w:val="00474373"/>
    <w:rsid w:val="00492533"/>
    <w:rsid w:val="004937B2"/>
    <w:rsid w:val="004D58BA"/>
    <w:rsid w:val="00503257"/>
    <w:rsid w:val="00511419"/>
    <w:rsid w:val="00535236"/>
    <w:rsid w:val="005401B7"/>
    <w:rsid w:val="005967FC"/>
    <w:rsid w:val="005A05B1"/>
    <w:rsid w:val="005E4067"/>
    <w:rsid w:val="00614495"/>
    <w:rsid w:val="00623537"/>
    <w:rsid w:val="00657E5A"/>
    <w:rsid w:val="00684C0B"/>
    <w:rsid w:val="006A1C4E"/>
    <w:rsid w:val="006B10AF"/>
    <w:rsid w:val="006B4C3E"/>
    <w:rsid w:val="006B65A3"/>
    <w:rsid w:val="006D479B"/>
    <w:rsid w:val="006E2E15"/>
    <w:rsid w:val="006E6E17"/>
    <w:rsid w:val="007244EE"/>
    <w:rsid w:val="0077648E"/>
    <w:rsid w:val="007B2C84"/>
    <w:rsid w:val="007C2925"/>
    <w:rsid w:val="007F2664"/>
    <w:rsid w:val="007F26F3"/>
    <w:rsid w:val="007F56C9"/>
    <w:rsid w:val="00807F5E"/>
    <w:rsid w:val="00830651"/>
    <w:rsid w:val="008376E5"/>
    <w:rsid w:val="0087209F"/>
    <w:rsid w:val="008842DB"/>
    <w:rsid w:val="00891138"/>
    <w:rsid w:val="0092020D"/>
    <w:rsid w:val="00921D62"/>
    <w:rsid w:val="00925536"/>
    <w:rsid w:val="00930B94"/>
    <w:rsid w:val="009319E2"/>
    <w:rsid w:val="00936D8A"/>
    <w:rsid w:val="00940756"/>
    <w:rsid w:val="00945C83"/>
    <w:rsid w:val="009626E1"/>
    <w:rsid w:val="00963E0C"/>
    <w:rsid w:val="009A4A7B"/>
    <w:rsid w:val="009D15CC"/>
    <w:rsid w:val="00A143C9"/>
    <w:rsid w:val="00A155AF"/>
    <w:rsid w:val="00A353BF"/>
    <w:rsid w:val="00A964E3"/>
    <w:rsid w:val="00AA0BC6"/>
    <w:rsid w:val="00AA5F2F"/>
    <w:rsid w:val="00AE69D4"/>
    <w:rsid w:val="00B041F7"/>
    <w:rsid w:val="00B14E99"/>
    <w:rsid w:val="00B73E64"/>
    <w:rsid w:val="00B95F73"/>
    <w:rsid w:val="00B97FF0"/>
    <w:rsid w:val="00BE5D0B"/>
    <w:rsid w:val="00BF6454"/>
    <w:rsid w:val="00C02C16"/>
    <w:rsid w:val="00C11B43"/>
    <w:rsid w:val="00C26DA8"/>
    <w:rsid w:val="00C2766A"/>
    <w:rsid w:val="00C64530"/>
    <w:rsid w:val="00C77D41"/>
    <w:rsid w:val="00CA31D4"/>
    <w:rsid w:val="00CE7CF2"/>
    <w:rsid w:val="00CF1891"/>
    <w:rsid w:val="00CF7597"/>
    <w:rsid w:val="00D32043"/>
    <w:rsid w:val="00D41793"/>
    <w:rsid w:val="00DA4C88"/>
    <w:rsid w:val="00DC6E05"/>
    <w:rsid w:val="00E03FB0"/>
    <w:rsid w:val="00E2326C"/>
    <w:rsid w:val="00E27EF1"/>
    <w:rsid w:val="00E367AA"/>
    <w:rsid w:val="00E93A71"/>
    <w:rsid w:val="00EC25E0"/>
    <w:rsid w:val="00ED2B98"/>
    <w:rsid w:val="00ED5951"/>
    <w:rsid w:val="00ED7213"/>
    <w:rsid w:val="00EF6BF4"/>
    <w:rsid w:val="00F00377"/>
    <w:rsid w:val="00F02879"/>
    <w:rsid w:val="00F46109"/>
    <w:rsid w:val="00F54925"/>
    <w:rsid w:val="00FA0F53"/>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3B6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4E3"/>
    <w:pPr>
      <w:tabs>
        <w:tab w:val="center" w:pos="4252"/>
        <w:tab w:val="right" w:pos="8504"/>
      </w:tabs>
      <w:snapToGrid w:val="0"/>
    </w:pPr>
  </w:style>
  <w:style w:type="character" w:customStyle="1" w:styleId="a5">
    <w:name w:val="ヘッダー (文字)"/>
    <w:basedOn w:val="a0"/>
    <w:link w:val="a4"/>
    <w:uiPriority w:val="99"/>
    <w:rsid w:val="00A964E3"/>
  </w:style>
  <w:style w:type="paragraph" w:styleId="a6">
    <w:name w:val="footer"/>
    <w:basedOn w:val="a"/>
    <w:link w:val="a7"/>
    <w:uiPriority w:val="99"/>
    <w:unhideWhenUsed/>
    <w:rsid w:val="00A964E3"/>
    <w:pPr>
      <w:tabs>
        <w:tab w:val="center" w:pos="4252"/>
        <w:tab w:val="right" w:pos="8504"/>
      </w:tabs>
      <w:snapToGrid w:val="0"/>
    </w:pPr>
  </w:style>
  <w:style w:type="character" w:customStyle="1" w:styleId="a7">
    <w:name w:val="フッター (文字)"/>
    <w:basedOn w:val="a0"/>
    <w:link w:val="a6"/>
    <w:uiPriority w:val="99"/>
    <w:rsid w:val="00A964E3"/>
  </w:style>
  <w:style w:type="paragraph" w:styleId="a8">
    <w:name w:val="Balloon Text"/>
    <w:basedOn w:val="a"/>
    <w:link w:val="a9"/>
    <w:uiPriority w:val="99"/>
    <w:semiHidden/>
    <w:unhideWhenUsed/>
    <w:rsid w:val="002115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5FE"/>
    <w:rPr>
      <w:rFonts w:asciiTheme="majorHAnsi" w:eastAsiaTheme="majorEastAsia" w:hAnsiTheme="majorHAnsi" w:cstheme="majorBidi"/>
      <w:sz w:val="18"/>
      <w:szCs w:val="18"/>
    </w:rPr>
  </w:style>
  <w:style w:type="paragraph" w:styleId="Web">
    <w:name w:val="Normal (Web)"/>
    <w:basedOn w:val="a"/>
    <w:uiPriority w:val="99"/>
    <w:unhideWhenUsed/>
    <w:rsid w:val="00C26DA8"/>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4E3"/>
    <w:pPr>
      <w:tabs>
        <w:tab w:val="center" w:pos="4252"/>
        <w:tab w:val="right" w:pos="8504"/>
      </w:tabs>
      <w:snapToGrid w:val="0"/>
    </w:pPr>
  </w:style>
  <w:style w:type="character" w:customStyle="1" w:styleId="a5">
    <w:name w:val="ヘッダー (文字)"/>
    <w:basedOn w:val="a0"/>
    <w:link w:val="a4"/>
    <w:uiPriority w:val="99"/>
    <w:rsid w:val="00A964E3"/>
  </w:style>
  <w:style w:type="paragraph" w:styleId="a6">
    <w:name w:val="footer"/>
    <w:basedOn w:val="a"/>
    <w:link w:val="a7"/>
    <w:uiPriority w:val="99"/>
    <w:unhideWhenUsed/>
    <w:rsid w:val="00A964E3"/>
    <w:pPr>
      <w:tabs>
        <w:tab w:val="center" w:pos="4252"/>
        <w:tab w:val="right" w:pos="8504"/>
      </w:tabs>
      <w:snapToGrid w:val="0"/>
    </w:pPr>
  </w:style>
  <w:style w:type="character" w:customStyle="1" w:styleId="a7">
    <w:name w:val="フッター (文字)"/>
    <w:basedOn w:val="a0"/>
    <w:link w:val="a6"/>
    <w:uiPriority w:val="99"/>
    <w:rsid w:val="00A964E3"/>
  </w:style>
  <w:style w:type="paragraph" w:styleId="a8">
    <w:name w:val="Balloon Text"/>
    <w:basedOn w:val="a"/>
    <w:link w:val="a9"/>
    <w:uiPriority w:val="99"/>
    <w:semiHidden/>
    <w:unhideWhenUsed/>
    <w:rsid w:val="002115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5FE"/>
    <w:rPr>
      <w:rFonts w:asciiTheme="majorHAnsi" w:eastAsiaTheme="majorEastAsia" w:hAnsiTheme="majorHAnsi" w:cstheme="majorBidi"/>
      <w:sz w:val="18"/>
      <w:szCs w:val="18"/>
    </w:rPr>
  </w:style>
  <w:style w:type="paragraph" w:styleId="Web">
    <w:name w:val="Normal (Web)"/>
    <w:basedOn w:val="a"/>
    <w:uiPriority w:val="99"/>
    <w:unhideWhenUsed/>
    <w:rsid w:val="00C26DA8"/>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89846">
      <w:bodyDiv w:val="1"/>
      <w:marLeft w:val="0"/>
      <w:marRight w:val="0"/>
      <w:marTop w:val="0"/>
      <w:marBottom w:val="0"/>
      <w:divBdr>
        <w:top w:val="none" w:sz="0" w:space="0" w:color="auto"/>
        <w:left w:val="none" w:sz="0" w:space="0" w:color="auto"/>
        <w:bottom w:val="none" w:sz="0" w:space="0" w:color="auto"/>
        <w:right w:val="none" w:sz="0" w:space="0" w:color="auto"/>
      </w:divBdr>
    </w:div>
    <w:div w:id="394084233">
      <w:bodyDiv w:val="1"/>
      <w:marLeft w:val="0"/>
      <w:marRight w:val="0"/>
      <w:marTop w:val="0"/>
      <w:marBottom w:val="0"/>
      <w:divBdr>
        <w:top w:val="none" w:sz="0" w:space="0" w:color="auto"/>
        <w:left w:val="none" w:sz="0" w:space="0" w:color="auto"/>
        <w:bottom w:val="none" w:sz="0" w:space="0" w:color="auto"/>
        <w:right w:val="none" w:sz="0" w:space="0" w:color="auto"/>
      </w:divBdr>
    </w:div>
    <w:div w:id="523707924">
      <w:bodyDiv w:val="1"/>
      <w:marLeft w:val="0"/>
      <w:marRight w:val="0"/>
      <w:marTop w:val="0"/>
      <w:marBottom w:val="0"/>
      <w:divBdr>
        <w:top w:val="none" w:sz="0" w:space="0" w:color="auto"/>
        <w:left w:val="none" w:sz="0" w:space="0" w:color="auto"/>
        <w:bottom w:val="none" w:sz="0" w:space="0" w:color="auto"/>
        <w:right w:val="none" w:sz="0" w:space="0" w:color="auto"/>
      </w:divBdr>
    </w:div>
    <w:div w:id="600573993">
      <w:bodyDiv w:val="1"/>
      <w:marLeft w:val="0"/>
      <w:marRight w:val="0"/>
      <w:marTop w:val="0"/>
      <w:marBottom w:val="0"/>
      <w:divBdr>
        <w:top w:val="none" w:sz="0" w:space="0" w:color="auto"/>
        <w:left w:val="none" w:sz="0" w:space="0" w:color="auto"/>
        <w:bottom w:val="none" w:sz="0" w:space="0" w:color="auto"/>
        <w:right w:val="none" w:sz="0" w:space="0" w:color="auto"/>
      </w:divBdr>
      <w:divsChild>
        <w:div w:id="1987586372">
          <w:marLeft w:val="0"/>
          <w:marRight w:val="0"/>
          <w:marTop w:val="0"/>
          <w:marBottom w:val="0"/>
          <w:divBdr>
            <w:top w:val="none" w:sz="0" w:space="0" w:color="auto"/>
            <w:left w:val="none" w:sz="0" w:space="0" w:color="auto"/>
            <w:bottom w:val="none" w:sz="0" w:space="0" w:color="auto"/>
            <w:right w:val="none" w:sz="0" w:space="0" w:color="auto"/>
          </w:divBdr>
          <w:divsChild>
            <w:div w:id="1686708793">
              <w:marLeft w:val="0"/>
              <w:marRight w:val="0"/>
              <w:marTop w:val="0"/>
              <w:marBottom w:val="0"/>
              <w:divBdr>
                <w:top w:val="none" w:sz="0" w:space="0" w:color="auto"/>
                <w:left w:val="none" w:sz="0" w:space="0" w:color="auto"/>
                <w:bottom w:val="none" w:sz="0" w:space="0" w:color="auto"/>
                <w:right w:val="none" w:sz="0" w:space="0" w:color="auto"/>
              </w:divBdr>
              <w:divsChild>
                <w:div w:id="560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1378">
      <w:bodyDiv w:val="1"/>
      <w:marLeft w:val="0"/>
      <w:marRight w:val="0"/>
      <w:marTop w:val="0"/>
      <w:marBottom w:val="0"/>
      <w:divBdr>
        <w:top w:val="none" w:sz="0" w:space="0" w:color="auto"/>
        <w:left w:val="none" w:sz="0" w:space="0" w:color="auto"/>
        <w:bottom w:val="none" w:sz="0" w:space="0" w:color="auto"/>
        <w:right w:val="none" w:sz="0" w:space="0" w:color="auto"/>
      </w:divBdr>
    </w:div>
    <w:div w:id="21242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日野香織</dc:creator>
  <cp:lastModifiedBy>小児科医局4</cp:lastModifiedBy>
  <cp:revision>2</cp:revision>
  <cp:lastPrinted>2017-03-02T07:09:00Z</cp:lastPrinted>
  <dcterms:created xsi:type="dcterms:W3CDTF">2018-01-15T03:36:00Z</dcterms:created>
  <dcterms:modified xsi:type="dcterms:W3CDTF">2018-01-15T03:36:00Z</dcterms:modified>
</cp:coreProperties>
</file>