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EE31C2">
        <w:rPr>
          <w:rFonts w:hint="eastAsia"/>
          <w:sz w:val="24"/>
          <w:szCs w:val="24"/>
        </w:rPr>
        <w:t>29</w:t>
      </w:r>
      <w:r w:rsidR="00EE31C2">
        <w:rPr>
          <w:rFonts w:hint="eastAsia"/>
          <w:sz w:val="24"/>
          <w:szCs w:val="24"/>
        </w:rPr>
        <w:t>年</w:t>
      </w:r>
      <w:r w:rsidR="00EE31C2">
        <w:rPr>
          <w:rFonts w:hint="eastAsia"/>
          <w:sz w:val="24"/>
          <w:szCs w:val="24"/>
        </w:rPr>
        <w:t>3</w:t>
      </w:r>
      <w:r w:rsidR="00EE31C2">
        <w:rPr>
          <w:rFonts w:hint="eastAsia"/>
          <w:sz w:val="24"/>
          <w:szCs w:val="24"/>
        </w:rPr>
        <w:t>月</w:t>
      </w:r>
      <w:r w:rsidR="00EE31C2">
        <w:rPr>
          <w:rFonts w:hint="eastAsia"/>
          <w:sz w:val="24"/>
          <w:szCs w:val="24"/>
        </w:rPr>
        <w:t>2</w:t>
      </w:r>
      <w:r>
        <w:rPr>
          <w:rFonts w:hint="eastAsia"/>
          <w:sz w:val="24"/>
          <w:szCs w:val="24"/>
        </w:rPr>
        <w:t>日</w:t>
      </w:r>
    </w:p>
    <w:p w:rsidR="00C06A37" w:rsidRPr="00C06A37" w:rsidRDefault="00C06A37" w:rsidP="00C06A37">
      <w:pPr>
        <w:jc w:val="right"/>
        <w:rPr>
          <w:sz w:val="24"/>
          <w:szCs w:val="24"/>
        </w:rPr>
      </w:pPr>
    </w:p>
    <w:p w:rsidR="005C0216" w:rsidRPr="00FA5627" w:rsidRDefault="00C3432E" w:rsidP="00EE31C2">
      <w:pPr>
        <w:jc w:val="center"/>
        <w:rPr>
          <w:sz w:val="36"/>
          <w:szCs w:val="36"/>
        </w:rPr>
      </w:pPr>
      <w:r w:rsidRPr="00C06A37">
        <w:rPr>
          <w:rFonts w:hint="eastAsia"/>
          <w:sz w:val="36"/>
          <w:szCs w:val="36"/>
        </w:rPr>
        <w:t>研修報告書</w:t>
      </w:r>
    </w:p>
    <w:p w:rsidR="005C0216" w:rsidRPr="000E10FE" w:rsidRDefault="005C0216" w:rsidP="005C0216">
      <w:pPr>
        <w:rPr>
          <w:rFonts w:asciiTheme="minorEastAsia" w:hAnsiTheme="minorEastAsia"/>
        </w:rPr>
      </w:pPr>
      <w:r w:rsidRPr="00E145CD">
        <w:rPr>
          <w:rFonts w:asciiTheme="minorEastAsia" w:hAnsiTheme="minorEastAsia" w:hint="eastAsia"/>
        </w:rPr>
        <w:t>氏名</w:t>
      </w:r>
      <w:r>
        <w:rPr>
          <w:rFonts w:asciiTheme="minorEastAsia" w:hAnsiTheme="minorEastAsia" w:hint="eastAsia"/>
        </w:rPr>
        <w:t>：上野晃弘</w:t>
      </w:r>
    </w:p>
    <w:p w:rsidR="005C0216" w:rsidRPr="000E10FE" w:rsidRDefault="005C0216" w:rsidP="005C0216">
      <w:pPr>
        <w:rPr>
          <w:rFonts w:asciiTheme="minorEastAsia" w:hAnsiTheme="minorEastAsia"/>
        </w:rPr>
      </w:pPr>
      <w:r w:rsidRPr="000E10FE">
        <w:rPr>
          <w:rFonts w:asciiTheme="minorEastAsia" w:hAnsiTheme="minorEastAsia" w:hint="eastAsia"/>
        </w:rPr>
        <w:t>所属：信州大学医学部附属病院遺伝子医療研究センター</w:t>
      </w:r>
    </w:p>
    <w:p w:rsidR="005C0216" w:rsidRPr="000E10FE" w:rsidRDefault="005C0216" w:rsidP="005C0216">
      <w:pPr>
        <w:rPr>
          <w:rFonts w:asciiTheme="minorEastAsia" w:hAnsiTheme="minorEastAsia"/>
        </w:rPr>
      </w:pPr>
      <w:r w:rsidRPr="00E145CD">
        <w:rPr>
          <w:rFonts w:asciiTheme="minorEastAsia" w:hAnsiTheme="minorEastAsia" w:hint="eastAsia"/>
        </w:rPr>
        <w:t>研修期間：平成</w:t>
      </w:r>
      <w:r>
        <w:rPr>
          <w:rFonts w:asciiTheme="minorEastAsia" w:hAnsiTheme="minorEastAsia" w:hint="eastAsia"/>
        </w:rPr>
        <w:t>29</w:t>
      </w:r>
      <w:r w:rsidRPr="00E145CD">
        <w:rPr>
          <w:rFonts w:asciiTheme="minorEastAsia" w:hAnsiTheme="minorEastAsia" w:hint="eastAsia"/>
        </w:rPr>
        <w:t>年</w:t>
      </w:r>
      <w:r>
        <w:rPr>
          <w:rFonts w:asciiTheme="minorEastAsia" w:hAnsiTheme="minorEastAsia"/>
        </w:rPr>
        <w:t>2</w:t>
      </w:r>
      <w:r>
        <w:rPr>
          <w:rFonts w:asciiTheme="minorEastAsia" w:hAnsiTheme="minorEastAsia" w:hint="eastAsia"/>
        </w:rPr>
        <w:t>月6日　～　平成29年2月14</w:t>
      </w:r>
      <w:r w:rsidRPr="00E145CD">
        <w:rPr>
          <w:rFonts w:asciiTheme="minorEastAsia" w:hAnsiTheme="minorEastAsia" w:hint="eastAsia"/>
        </w:rPr>
        <w:t>日</w:t>
      </w:r>
    </w:p>
    <w:p w:rsidR="005C0216" w:rsidRPr="000E10FE" w:rsidRDefault="005C0216" w:rsidP="005C0216">
      <w:pPr>
        <w:rPr>
          <w:rFonts w:asciiTheme="minorEastAsia" w:hAnsiTheme="minorEastAsia"/>
        </w:rPr>
      </w:pPr>
      <w:r w:rsidRPr="00E145CD">
        <w:rPr>
          <w:rFonts w:asciiTheme="minorEastAsia" w:hAnsiTheme="minorEastAsia" w:hint="eastAsia"/>
        </w:rPr>
        <w:t>研修場所：</w:t>
      </w:r>
      <w:r>
        <w:rPr>
          <w:rFonts w:asciiTheme="minorEastAsia" w:hAnsiTheme="minorEastAsia" w:hint="eastAsia"/>
        </w:rPr>
        <w:t>鳥取大学医学部生命機能研究支援センター・同医学部附属病院</w:t>
      </w:r>
      <w:r w:rsidR="00EE31C2">
        <w:rPr>
          <w:rFonts w:asciiTheme="minorEastAsia" w:hAnsiTheme="minorEastAsia" w:hint="eastAsia"/>
        </w:rPr>
        <w:t>遺伝子診療科</w:t>
      </w:r>
      <w:r w:rsidRPr="00E145CD">
        <w:rPr>
          <w:rFonts w:asciiTheme="minorEastAsia" w:hAnsiTheme="minorEastAsia"/>
        </w:rPr>
        <w:t xml:space="preserve"> </w:t>
      </w:r>
    </w:p>
    <w:p w:rsidR="00F75E6D" w:rsidRPr="00656FBF" w:rsidRDefault="005C0216" w:rsidP="00F75E6D">
      <w:pPr>
        <w:rPr>
          <w:rFonts w:asciiTheme="minorEastAsia" w:hAnsiTheme="minorEastAsia"/>
          <w:szCs w:val="21"/>
        </w:rPr>
      </w:pPr>
      <w:r w:rsidRPr="00E145CD">
        <w:rPr>
          <w:rFonts w:asciiTheme="minorEastAsia" w:hAnsiTheme="minorEastAsia" w:hint="eastAsia"/>
        </w:rPr>
        <w:t>研修内容：</w:t>
      </w:r>
    </w:p>
    <w:tbl>
      <w:tblPr>
        <w:tblW w:w="8779" w:type="dxa"/>
        <w:tblCellMar>
          <w:left w:w="99" w:type="dxa"/>
          <w:right w:w="99" w:type="dxa"/>
        </w:tblCellMar>
        <w:tblLook w:val="04A0" w:firstRow="1" w:lastRow="0" w:firstColumn="1" w:lastColumn="0" w:noHBand="0" w:noVBand="1"/>
      </w:tblPr>
      <w:tblGrid>
        <w:gridCol w:w="880"/>
        <w:gridCol w:w="1662"/>
        <w:gridCol w:w="1559"/>
        <w:gridCol w:w="1418"/>
        <w:gridCol w:w="1559"/>
        <w:gridCol w:w="1701"/>
      </w:tblGrid>
      <w:tr w:rsidR="00350372" w:rsidRPr="00656FBF" w:rsidTr="00350372">
        <w:trPr>
          <w:trHeight w:val="270"/>
        </w:trPr>
        <w:tc>
          <w:tcPr>
            <w:tcW w:w="880" w:type="dxa"/>
            <w:tcBorders>
              <w:top w:val="single" w:sz="8" w:space="0" w:color="333399"/>
              <w:left w:val="single" w:sz="8" w:space="0" w:color="333399"/>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Arial"/>
                <w:kern w:val="0"/>
                <w:szCs w:val="21"/>
              </w:rPr>
            </w:pPr>
            <w:r w:rsidRPr="00350372">
              <w:rPr>
                <w:rFonts w:asciiTheme="minorEastAsia" w:hAnsiTheme="minorEastAsia" w:cs="Arial"/>
                <w:kern w:val="0"/>
                <w:szCs w:val="21"/>
              </w:rPr>
              <w:t xml:space="preserve">　</w:t>
            </w:r>
          </w:p>
        </w:tc>
        <w:tc>
          <w:tcPr>
            <w:tcW w:w="1662" w:type="dxa"/>
            <w:tcBorders>
              <w:top w:val="single" w:sz="8" w:space="0" w:color="333399"/>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月</w:t>
            </w:r>
          </w:p>
        </w:tc>
        <w:tc>
          <w:tcPr>
            <w:tcW w:w="1559" w:type="dxa"/>
            <w:tcBorders>
              <w:top w:val="single" w:sz="8" w:space="0" w:color="333399"/>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火</w:t>
            </w:r>
          </w:p>
        </w:tc>
        <w:tc>
          <w:tcPr>
            <w:tcW w:w="1418" w:type="dxa"/>
            <w:tcBorders>
              <w:top w:val="single" w:sz="8" w:space="0" w:color="333399"/>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水</w:t>
            </w:r>
          </w:p>
        </w:tc>
        <w:tc>
          <w:tcPr>
            <w:tcW w:w="1559" w:type="dxa"/>
            <w:tcBorders>
              <w:top w:val="single" w:sz="8" w:space="0" w:color="333399"/>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木</w:t>
            </w:r>
          </w:p>
        </w:tc>
        <w:tc>
          <w:tcPr>
            <w:tcW w:w="1701" w:type="dxa"/>
            <w:tcBorders>
              <w:top w:val="single" w:sz="8" w:space="0" w:color="333399"/>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金</w:t>
            </w:r>
          </w:p>
        </w:tc>
      </w:tr>
      <w:tr w:rsidR="00350372" w:rsidRPr="00656FBF" w:rsidTr="00350372">
        <w:trPr>
          <w:trHeight w:val="270"/>
        </w:trPr>
        <w:tc>
          <w:tcPr>
            <w:tcW w:w="880" w:type="dxa"/>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7:45</w:t>
            </w:r>
          </w:p>
        </w:tc>
        <w:tc>
          <w:tcPr>
            <w:tcW w:w="1662"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Arial"/>
                <w:kern w:val="0"/>
                <w:szCs w:val="21"/>
              </w:rPr>
            </w:pPr>
            <w:r w:rsidRPr="00350372">
              <w:rPr>
                <w:rFonts w:asciiTheme="minorEastAsia" w:hAnsiTheme="minorEastAsia" w:cs="Arial"/>
                <w:kern w:val="0"/>
                <w:szCs w:val="21"/>
              </w:rPr>
              <w:t xml:space="preserve">　</w:t>
            </w:r>
          </w:p>
        </w:tc>
        <w:tc>
          <w:tcPr>
            <w:tcW w:w="1559" w:type="dxa"/>
            <w:tcBorders>
              <w:top w:val="nil"/>
              <w:left w:val="nil"/>
              <w:bottom w:val="nil"/>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脳神経小児科</w:t>
            </w:r>
          </w:p>
        </w:tc>
        <w:tc>
          <w:tcPr>
            <w:tcW w:w="1418"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Arial"/>
                <w:kern w:val="0"/>
                <w:szCs w:val="21"/>
              </w:rPr>
            </w:pPr>
            <w:r w:rsidRPr="00350372">
              <w:rPr>
                <w:rFonts w:asciiTheme="minorEastAsia" w:hAnsiTheme="minorEastAsia" w:cs="Arial"/>
                <w:kern w:val="0"/>
                <w:szCs w:val="21"/>
              </w:rPr>
              <w:t xml:space="preserve">　</w:t>
            </w:r>
          </w:p>
        </w:tc>
        <w:tc>
          <w:tcPr>
            <w:tcW w:w="1559"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Arial"/>
                <w:kern w:val="0"/>
                <w:szCs w:val="21"/>
              </w:rPr>
            </w:pPr>
            <w:r w:rsidRPr="00350372">
              <w:rPr>
                <w:rFonts w:asciiTheme="minorEastAsia" w:hAnsiTheme="minorEastAsia" w:cs="Arial"/>
                <w:kern w:val="0"/>
                <w:szCs w:val="21"/>
              </w:rPr>
              <w:t xml:space="preserve">　</w:t>
            </w:r>
          </w:p>
        </w:tc>
        <w:tc>
          <w:tcPr>
            <w:tcW w:w="1701"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Arial"/>
                <w:kern w:val="0"/>
                <w:szCs w:val="21"/>
              </w:rPr>
            </w:pPr>
            <w:r w:rsidRPr="00350372">
              <w:rPr>
                <w:rFonts w:asciiTheme="minorEastAsia" w:hAnsiTheme="minorEastAsia" w:cs="Arial"/>
                <w:kern w:val="0"/>
                <w:szCs w:val="21"/>
              </w:rPr>
              <w:t xml:space="preserve">　</w:t>
            </w:r>
          </w:p>
        </w:tc>
      </w:tr>
      <w:tr w:rsidR="00350372" w:rsidRPr="00656FBF" w:rsidTr="00350372">
        <w:trPr>
          <w:trHeight w:val="377"/>
        </w:trPr>
        <w:tc>
          <w:tcPr>
            <w:tcW w:w="880" w:type="dxa"/>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9:00</w:t>
            </w:r>
          </w:p>
        </w:tc>
        <w:tc>
          <w:tcPr>
            <w:tcW w:w="1662"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オリエンテーション</w:t>
            </w:r>
          </w:p>
        </w:tc>
        <w:tc>
          <w:tcPr>
            <w:tcW w:w="1559"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回診</w:t>
            </w:r>
          </w:p>
        </w:tc>
        <w:tc>
          <w:tcPr>
            <w:tcW w:w="1418"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Arial"/>
                <w:kern w:val="0"/>
                <w:szCs w:val="21"/>
              </w:rPr>
            </w:pPr>
            <w:r w:rsidRPr="00350372">
              <w:rPr>
                <w:rFonts w:asciiTheme="minorEastAsia" w:hAnsiTheme="minorEastAsia" w:cs="Arial"/>
                <w:kern w:val="0"/>
                <w:szCs w:val="21"/>
              </w:rPr>
              <w:t xml:space="preserve">　</w:t>
            </w:r>
          </w:p>
        </w:tc>
        <w:tc>
          <w:tcPr>
            <w:tcW w:w="1559" w:type="dxa"/>
            <w:vMerge w:val="restart"/>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EE31C2" w:rsidP="00FC038F">
            <w:pPr>
              <w:widowControl/>
              <w:spacing w:line="0" w:lineRule="atLeast"/>
              <w:jc w:val="center"/>
              <w:rPr>
                <w:rFonts w:asciiTheme="minorEastAsia" w:hAnsiTheme="minorEastAsia" w:cs="ＭＳ Ｐゴシック"/>
                <w:bCs/>
                <w:kern w:val="0"/>
                <w:szCs w:val="21"/>
              </w:rPr>
            </w:pPr>
            <w:r w:rsidRPr="00656FBF">
              <w:rPr>
                <w:rFonts w:asciiTheme="minorEastAsia" w:hAnsiTheme="minorEastAsia" w:cs="ＭＳ Ｐゴシック" w:hint="eastAsia"/>
                <w:bCs/>
                <w:kern w:val="0"/>
                <w:szCs w:val="21"/>
              </w:rPr>
              <w:t>実：</w:t>
            </w:r>
            <w:r w:rsidR="00350372" w:rsidRPr="00350372">
              <w:rPr>
                <w:rFonts w:asciiTheme="minorEastAsia" w:hAnsiTheme="minorEastAsia" w:cs="ＭＳ Ｐゴシック" w:hint="eastAsia"/>
                <w:bCs/>
                <w:kern w:val="0"/>
                <w:szCs w:val="21"/>
              </w:rPr>
              <w:t>NGS Wash&amp;Run</w:t>
            </w:r>
          </w:p>
        </w:tc>
        <w:tc>
          <w:tcPr>
            <w:tcW w:w="1701"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Arial"/>
                <w:kern w:val="0"/>
                <w:szCs w:val="21"/>
              </w:rPr>
            </w:pPr>
            <w:r w:rsidRPr="00350372">
              <w:rPr>
                <w:rFonts w:asciiTheme="minorEastAsia" w:hAnsiTheme="minorEastAsia" w:cs="Arial"/>
                <w:kern w:val="0"/>
                <w:szCs w:val="21"/>
              </w:rPr>
              <w:t xml:space="preserve">　</w:t>
            </w:r>
          </w:p>
        </w:tc>
      </w:tr>
      <w:tr w:rsidR="00350372" w:rsidRPr="00656FBF" w:rsidTr="00350372">
        <w:trPr>
          <w:trHeight w:val="60"/>
        </w:trPr>
        <w:tc>
          <w:tcPr>
            <w:tcW w:w="880" w:type="dxa"/>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10:00</w:t>
            </w:r>
          </w:p>
        </w:tc>
        <w:tc>
          <w:tcPr>
            <w:tcW w:w="1662" w:type="dxa"/>
            <w:vMerge w:val="restart"/>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EE31C2" w:rsidP="00FC038F">
            <w:pPr>
              <w:widowControl/>
              <w:spacing w:line="0" w:lineRule="atLeast"/>
              <w:jc w:val="center"/>
              <w:rPr>
                <w:rFonts w:asciiTheme="minorEastAsia" w:hAnsiTheme="minorEastAsia" w:cs="ＭＳ Ｐゴシック"/>
                <w:bCs/>
                <w:kern w:val="0"/>
                <w:szCs w:val="21"/>
              </w:rPr>
            </w:pPr>
            <w:r w:rsidRPr="00656FBF">
              <w:rPr>
                <w:rFonts w:asciiTheme="minorEastAsia" w:hAnsiTheme="minorEastAsia" w:cs="ＭＳ Ｐゴシック" w:hint="eastAsia"/>
                <w:bCs/>
                <w:kern w:val="0"/>
                <w:szCs w:val="21"/>
              </w:rPr>
              <w:t>実：</w:t>
            </w:r>
            <w:r w:rsidR="00350372" w:rsidRPr="00350372">
              <w:rPr>
                <w:rFonts w:asciiTheme="minorEastAsia" w:hAnsiTheme="minorEastAsia" w:cs="ＭＳ Ｐゴシック" w:hint="eastAsia"/>
                <w:bCs/>
                <w:kern w:val="0"/>
                <w:szCs w:val="21"/>
              </w:rPr>
              <w:t>NGS:Wet library調整</w:t>
            </w:r>
          </w:p>
        </w:tc>
        <w:tc>
          <w:tcPr>
            <w:tcW w:w="1559"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回診後症例検討</w:t>
            </w:r>
          </w:p>
        </w:tc>
        <w:tc>
          <w:tcPr>
            <w:tcW w:w="1418" w:type="dxa"/>
            <w:vMerge w:val="restart"/>
            <w:tcBorders>
              <w:top w:val="nil"/>
              <w:left w:val="nil"/>
              <w:right w:val="single" w:sz="8" w:space="0" w:color="333399"/>
            </w:tcBorders>
            <w:shd w:val="clear" w:color="000000" w:fill="FFFFFF"/>
            <w:vAlign w:val="center"/>
            <w:hideMark/>
          </w:tcPr>
          <w:p w:rsidR="00350372" w:rsidRPr="00350372" w:rsidRDefault="00EE31C2" w:rsidP="00FC038F">
            <w:pPr>
              <w:widowControl/>
              <w:spacing w:line="0" w:lineRule="atLeast"/>
              <w:jc w:val="center"/>
              <w:rPr>
                <w:rFonts w:asciiTheme="minorEastAsia" w:hAnsiTheme="minorEastAsia" w:cs="ＭＳ Ｐゴシック"/>
                <w:bCs/>
                <w:kern w:val="0"/>
                <w:szCs w:val="21"/>
              </w:rPr>
            </w:pPr>
            <w:r w:rsidRPr="00656FBF">
              <w:rPr>
                <w:rFonts w:asciiTheme="minorEastAsia" w:hAnsiTheme="minorEastAsia" w:cs="ＭＳ Ｐゴシック" w:hint="eastAsia"/>
                <w:bCs/>
                <w:kern w:val="0"/>
                <w:szCs w:val="21"/>
              </w:rPr>
              <w:t>講</w:t>
            </w:r>
            <w:r w:rsidR="00350372" w:rsidRPr="00350372">
              <w:rPr>
                <w:rFonts w:asciiTheme="minorEastAsia" w:hAnsiTheme="minorEastAsia" w:cs="ＭＳ Ｐゴシック" w:hint="eastAsia"/>
                <w:bCs/>
                <w:kern w:val="0"/>
                <w:szCs w:val="21"/>
              </w:rPr>
              <w:t>：シャペロン療法</w:t>
            </w:r>
          </w:p>
        </w:tc>
        <w:tc>
          <w:tcPr>
            <w:tcW w:w="1559" w:type="dxa"/>
            <w:vMerge/>
            <w:tcBorders>
              <w:top w:val="nil"/>
              <w:left w:val="single" w:sz="8" w:space="0" w:color="333399"/>
              <w:bottom w:val="single" w:sz="8" w:space="0" w:color="333399"/>
              <w:right w:val="single" w:sz="8" w:space="0" w:color="333399"/>
            </w:tcBorders>
            <w:vAlign w:val="center"/>
            <w:hideMark/>
          </w:tcPr>
          <w:p w:rsidR="00350372" w:rsidRPr="00350372" w:rsidRDefault="00350372" w:rsidP="00FC038F">
            <w:pPr>
              <w:widowControl/>
              <w:spacing w:line="0" w:lineRule="atLeast"/>
              <w:jc w:val="left"/>
              <w:rPr>
                <w:rFonts w:asciiTheme="minorEastAsia" w:hAnsiTheme="minorEastAsia" w:cs="ＭＳ Ｐゴシック"/>
                <w:bCs/>
                <w:kern w:val="0"/>
                <w:szCs w:val="21"/>
              </w:rPr>
            </w:pPr>
          </w:p>
        </w:tc>
        <w:tc>
          <w:tcPr>
            <w:tcW w:w="1701" w:type="dxa"/>
            <w:vMerge w:val="restart"/>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EE31C2" w:rsidP="00FC038F">
            <w:pPr>
              <w:widowControl/>
              <w:spacing w:line="0" w:lineRule="atLeast"/>
              <w:jc w:val="center"/>
              <w:rPr>
                <w:rFonts w:asciiTheme="minorEastAsia" w:hAnsiTheme="minorEastAsia" w:cs="ＭＳ Ｐゴシック"/>
                <w:bCs/>
                <w:kern w:val="0"/>
                <w:szCs w:val="21"/>
              </w:rPr>
            </w:pPr>
            <w:r w:rsidRPr="00656FBF">
              <w:rPr>
                <w:rFonts w:asciiTheme="minorEastAsia" w:hAnsiTheme="minorEastAsia" w:cs="ＭＳ Ｐゴシック" w:hint="eastAsia"/>
                <w:bCs/>
                <w:kern w:val="0"/>
                <w:szCs w:val="21"/>
              </w:rPr>
              <w:t>講：</w:t>
            </w:r>
            <w:r w:rsidR="00350372" w:rsidRPr="00350372">
              <w:rPr>
                <w:rFonts w:asciiTheme="minorEastAsia" w:hAnsiTheme="minorEastAsia" w:cs="ＭＳ Ｐゴシック" w:hint="eastAsia"/>
                <w:bCs/>
                <w:kern w:val="0"/>
                <w:szCs w:val="21"/>
              </w:rPr>
              <w:t>VCFファイルのアノテーション方法</w:t>
            </w:r>
          </w:p>
        </w:tc>
      </w:tr>
      <w:tr w:rsidR="00350372" w:rsidRPr="00656FBF" w:rsidTr="00350372">
        <w:trPr>
          <w:trHeight w:val="60"/>
        </w:trPr>
        <w:tc>
          <w:tcPr>
            <w:tcW w:w="880" w:type="dxa"/>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10:40</w:t>
            </w:r>
          </w:p>
        </w:tc>
        <w:tc>
          <w:tcPr>
            <w:tcW w:w="1662" w:type="dxa"/>
            <w:vMerge/>
            <w:tcBorders>
              <w:top w:val="nil"/>
              <w:left w:val="single" w:sz="8" w:space="0" w:color="333399"/>
              <w:bottom w:val="single" w:sz="8" w:space="0" w:color="333399"/>
              <w:right w:val="single" w:sz="8" w:space="0" w:color="333399"/>
            </w:tcBorders>
            <w:vAlign w:val="center"/>
            <w:hideMark/>
          </w:tcPr>
          <w:p w:rsidR="00350372" w:rsidRPr="00350372" w:rsidRDefault="00350372" w:rsidP="00FC038F">
            <w:pPr>
              <w:widowControl/>
              <w:spacing w:line="0" w:lineRule="atLeast"/>
              <w:jc w:val="left"/>
              <w:rPr>
                <w:rFonts w:asciiTheme="minorEastAsia" w:hAnsiTheme="minorEastAsia" w:cs="ＭＳ Ｐゴシック"/>
                <w:bCs/>
                <w:kern w:val="0"/>
                <w:szCs w:val="21"/>
              </w:rPr>
            </w:pPr>
          </w:p>
        </w:tc>
        <w:tc>
          <w:tcPr>
            <w:tcW w:w="1559" w:type="dxa"/>
            <w:vMerge w:val="restart"/>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EE31C2" w:rsidP="00FC038F">
            <w:pPr>
              <w:widowControl/>
              <w:spacing w:line="0" w:lineRule="atLeast"/>
              <w:jc w:val="center"/>
              <w:rPr>
                <w:rFonts w:asciiTheme="minorEastAsia" w:hAnsiTheme="minorEastAsia" w:cs="ＭＳ Ｐゴシック"/>
                <w:bCs/>
                <w:kern w:val="0"/>
                <w:szCs w:val="21"/>
              </w:rPr>
            </w:pPr>
            <w:r w:rsidRPr="00656FBF">
              <w:rPr>
                <w:rFonts w:asciiTheme="minorEastAsia" w:hAnsiTheme="minorEastAsia" w:cs="ＭＳ Ｐゴシック" w:hint="eastAsia"/>
                <w:bCs/>
                <w:kern w:val="0"/>
                <w:szCs w:val="21"/>
              </w:rPr>
              <w:t>実：</w:t>
            </w:r>
            <w:r w:rsidR="00350372" w:rsidRPr="00350372">
              <w:rPr>
                <w:rFonts w:asciiTheme="minorEastAsia" w:hAnsiTheme="minorEastAsia" w:cs="ＭＳ Ｐゴシック" w:hint="eastAsia"/>
                <w:bCs/>
                <w:kern w:val="0"/>
                <w:szCs w:val="21"/>
              </w:rPr>
              <w:t>NGS wet library調整</w:t>
            </w:r>
          </w:p>
        </w:tc>
        <w:tc>
          <w:tcPr>
            <w:tcW w:w="1418" w:type="dxa"/>
            <w:vMerge/>
            <w:tcBorders>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p>
        </w:tc>
        <w:tc>
          <w:tcPr>
            <w:tcW w:w="1559" w:type="dxa"/>
            <w:vMerge/>
            <w:tcBorders>
              <w:top w:val="nil"/>
              <w:left w:val="single" w:sz="8" w:space="0" w:color="333399"/>
              <w:bottom w:val="single" w:sz="8" w:space="0" w:color="333399"/>
              <w:right w:val="single" w:sz="8" w:space="0" w:color="333399"/>
            </w:tcBorders>
            <w:vAlign w:val="center"/>
            <w:hideMark/>
          </w:tcPr>
          <w:p w:rsidR="00350372" w:rsidRPr="00350372" w:rsidRDefault="00350372" w:rsidP="00FC038F">
            <w:pPr>
              <w:widowControl/>
              <w:spacing w:line="0" w:lineRule="atLeast"/>
              <w:jc w:val="left"/>
              <w:rPr>
                <w:rFonts w:asciiTheme="minorEastAsia" w:hAnsiTheme="minorEastAsia" w:cs="ＭＳ Ｐゴシック"/>
                <w:bCs/>
                <w:kern w:val="0"/>
                <w:szCs w:val="21"/>
              </w:rPr>
            </w:pPr>
          </w:p>
        </w:tc>
        <w:tc>
          <w:tcPr>
            <w:tcW w:w="1701" w:type="dxa"/>
            <w:vMerge/>
            <w:tcBorders>
              <w:top w:val="nil"/>
              <w:left w:val="single" w:sz="8" w:space="0" w:color="333399"/>
              <w:bottom w:val="single" w:sz="8" w:space="0" w:color="333399"/>
              <w:right w:val="single" w:sz="8" w:space="0" w:color="333399"/>
            </w:tcBorders>
            <w:vAlign w:val="center"/>
            <w:hideMark/>
          </w:tcPr>
          <w:p w:rsidR="00350372" w:rsidRPr="00350372" w:rsidRDefault="00350372" w:rsidP="00FC038F">
            <w:pPr>
              <w:widowControl/>
              <w:spacing w:line="0" w:lineRule="atLeast"/>
              <w:jc w:val="left"/>
              <w:rPr>
                <w:rFonts w:asciiTheme="minorEastAsia" w:hAnsiTheme="minorEastAsia" w:cs="ＭＳ Ｐゴシック"/>
                <w:bCs/>
                <w:kern w:val="0"/>
                <w:szCs w:val="21"/>
              </w:rPr>
            </w:pPr>
          </w:p>
        </w:tc>
      </w:tr>
      <w:tr w:rsidR="00350372" w:rsidRPr="00656FBF" w:rsidTr="00FC038F">
        <w:trPr>
          <w:trHeight w:val="408"/>
        </w:trPr>
        <w:tc>
          <w:tcPr>
            <w:tcW w:w="880" w:type="dxa"/>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11:00</w:t>
            </w:r>
          </w:p>
        </w:tc>
        <w:tc>
          <w:tcPr>
            <w:tcW w:w="1662" w:type="dxa"/>
            <w:vMerge/>
            <w:tcBorders>
              <w:top w:val="nil"/>
              <w:left w:val="single" w:sz="8" w:space="0" w:color="333399"/>
              <w:bottom w:val="single" w:sz="8" w:space="0" w:color="333399"/>
              <w:right w:val="single" w:sz="8" w:space="0" w:color="333399"/>
            </w:tcBorders>
            <w:vAlign w:val="center"/>
            <w:hideMark/>
          </w:tcPr>
          <w:p w:rsidR="00350372" w:rsidRPr="00350372" w:rsidRDefault="00350372" w:rsidP="00FC038F">
            <w:pPr>
              <w:widowControl/>
              <w:spacing w:line="0" w:lineRule="atLeast"/>
              <w:jc w:val="left"/>
              <w:rPr>
                <w:rFonts w:asciiTheme="minorEastAsia" w:hAnsiTheme="minorEastAsia" w:cs="ＭＳ Ｐゴシック"/>
                <w:bCs/>
                <w:kern w:val="0"/>
                <w:szCs w:val="21"/>
              </w:rPr>
            </w:pPr>
          </w:p>
        </w:tc>
        <w:tc>
          <w:tcPr>
            <w:tcW w:w="1559" w:type="dxa"/>
            <w:vMerge/>
            <w:tcBorders>
              <w:top w:val="nil"/>
              <w:left w:val="single" w:sz="8" w:space="0" w:color="333399"/>
              <w:bottom w:val="single" w:sz="8" w:space="0" w:color="333399"/>
              <w:right w:val="single" w:sz="8" w:space="0" w:color="333399"/>
            </w:tcBorders>
            <w:vAlign w:val="center"/>
            <w:hideMark/>
          </w:tcPr>
          <w:p w:rsidR="00350372" w:rsidRPr="00350372" w:rsidRDefault="00350372" w:rsidP="00FC038F">
            <w:pPr>
              <w:widowControl/>
              <w:spacing w:line="0" w:lineRule="atLeast"/>
              <w:jc w:val="left"/>
              <w:rPr>
                <w:rFonts w:asciiTheme="minorEastAsia" w:hAnsiTheme="minorEastAsia" w:cs="ＭＳ Ｐゴシック"/>
                <w:bCs/>
                <w:kern w:val="0"/>
                <w:szCs w:val="21"/>
              </w:rPr>
            </w:pPr>
          </w:p>
        </w:tc>
        <w:tc>
          <w:tcPr>
            <w:tcW w:w="1418"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GC：NIPT初診</w:t>
            </w:r>
          </w:p>
        </w:tc>
        <w:tc>
          <w:tcPr>
            <w:tcW w:w="1559" w:type="dxa"/>
            <w:tcBorders>
              <w:top w:val="nil"/>
              <w:left w:val="nil"/>
              <w:bottom w:val="single" w:sz="8" w:space="0" w:color="333399"/>
              <w:right w:val="single" w:sz="8" w:space="0" w:color="333399"/>
            </w:tcBorders>
            <w:shd w:val="clear" w:color="000000" w:fill="FFFFFF"/>
            <w:vAlign w:val="center"/>
            <w:hideMark/>
          </w:tcPr>
          <w:p w:rsidR="00350372" w:rsidRPr="00350372" w:rsidRDefault="00EE31C2" w:rsidP="00FC038F">
            <w:pPr>
              <w:widowControl/>
              <w:spacing w:line="0" w:lineRule="atLeast"/>
              <w:jc w:val="center"/>
              <w:rPr>
                <w:rFonts w:asciiTheme="minorEastAsia" w:hAnsiTheme="minorEastAsia" w:cs="ＭＳ Ｐゴシック"/>
                <w:bCs/>
                <w:kern w:val="0"/>
                <w:szCs w:val="21"/>
              </w:rPr>
            </w:pPr>
            <w:r w:rsidRPr="00656FBF">
              <w:rPr>
                <w:rFonts w:asciiTheme="minorEastAsia" w:hAnsiTheme="minorEastAsia" w:cs="ＭＳ Ｐゴシック" w:hint="eastAsia"/>
                <w:bCs/>
                <w:kern w:val="0"/>
                <w:szCs w:val="21"/>
              </w:rPr>
              <w:t>講：</w:t>
            </w:r>
            <w:r w:rsidR="00350372" w:rsidRPr="00350372">
              <w:rPr>
                <w:rFonts w:asciiTheme="minorEastAsia" w:hAnsiTheme="minorEastAsia" w:cs="ＭＳ Ｐゴシック" w:hint="eastAsia"/>
                <w:bCs/>
                <w:kern w:val="0"/>
                <w:szCs w:val="21"/>
              </w:rPr>
              <w:t>Sample CSVファイル作製</w:t>
            </w:r>
          </w:p>
        </w:tc>
        <w:tc>
          <w:tcPr>
            <w:tcW w:w="1701"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復習</w:t>
            </w:r>
          </w:p>
        </w:tc>
      </w:tr>
      <w:tr w:rsidR="00350372" w:rsidRPr="00656FBF" w:rsidTr="00350372">
        <w:trPr>
          <w:trHeight w:val="264"/>
        </w:trPr>
        <w:tc>
          <w:tcPr>
            <w:tcW w:w="880" w:type="dxa"/>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13:30</w:t>
            </w:r>
          </w:p>
        </w:tc>
        <w:tc>
          <w:tcPr>
            <w:tcW w:w="1662" w:type="dxa"/>
            <w:vMerge w:val="restart"/>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EE31C2" w:rsidP="00FC038F">
            <w:pPr>
              <w:widowControl/>
              <w:spacing w:line="0" w:lineRule="atLeast"/>
              <w:jc w:val="center"/>
              <w:rPr>
                <w:rFonts w:asciiTheme="minorEastAsia" w:hAnsiTheme="minorEastAsia" w:cs="ＭＳ Ｐゴシック"/>
                <w:bCs/>
                <w:kern w:val="0"/>
                <w:szCs w:val="21"/>
              </w:rPr>
            </w:pPr>
            <w:r w:rsidRPr="00656FBF">
              <w:rPr>
                <w:rFonts w:asciiTheme="minorEastAsia" w:hAnsiTheme="minorEastAsia" w:cs="ＭＳ Ｐゴシック" w:hint="eastAsia"/>
                <w:bCs/>
                <w:kern w:val="0"/>
                <w:szCs w:val="21"/>
              </w:rPr>
              <w:t>実：</w:t>
            </w:r>
            <w:r w:rsidR="00350372" w:rsidRPr="00350372">
              <w:rPr>
                <w:rFonts w:asciiTheme="minorEastAsia" w:hAnsiTheme="minorEastAsia" w:cs="ＭＳ Ｐゴシック" w:hint="eastAsia"/>
                <w:bCs/>
                <w:kern w:val="0"/>
                <w:szCs w:val="21"/>
              </w:rPr>
              <w:t>NGS:Wet library調整</w:t>
            </w:r>
          </w:p>
        </w:tc>
        <w:tc>
          <w:tcPr>
            <w:tcW w:w="1559"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発表準備</w:t>
            </w:r>
          </w:p>
        </w:tc>
        <w:tc>
          <w:tcPr>
            <w:tcW w:w="1418" w:type="dxa"/>
            <w:vMerge w:val="restart"/>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EE31C2" w:rsidP="00FC038F">
            <w:pPr>
              <w:widowControl/>
              <w:spacing w:line="0" w:lineRule="atLeast"/>
              <w:jc w:val="center"/>
              <w:rPr>
                <w:rFonts w:asciiTheme="minorEastAsia" w:hAnsiTheme="minorEastAsia" w:cs="ＭＳ Ｐゴシック"/>
                <w:bCs/>
                <w:kern w:val="0"/>
                <w:szCs w:val="21"/>
              </w:rPr>
            </w:pPr>
            <w:r w:rsidRPr="00656FBF">
              <w:rPr>
                <w:rFonts w:asciiTheme="minorEastAsia" w:hAnsiTheme="minorEastAsia" w:cs="ＭＳ Ｐゴシック" w:hint="eastAsia"/>
                <w:bCs/>
                <w:kern w:val="0"/>
                <w:szCs w:val="21"/>
              </w:rPr>
              <w:t>実：</w:t>
            </w:r>
            <w:r w:rsidR="00350372" w:rsidRPr="00350372">
              <w:rPr>
                <w:rFonts w:asciiTheme="minorEastAsia" w:hAnsiTheme="minorEastAsia" w:cs="ＭＳ Ｐゴシック" w:hint="eastAsia"/>
                <w:bCs/>
                <w:kern w:val="0"/>
                <w:szCs w:val="21"/>
              </w:rPr>
              <w:t>NGS:Wet library調整</w:t>
            </w:r>
          </w:p>
        </w:tc>
        <w:tc>
          <w:tcPr>
            <w:tcW w:w="1559" w:type="dxa"/>
            <w:vMerge w:val="restart"/>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EE31C2" w:rsidP="00FC038F">
            <w:pPr>
              <w:widowControl/>
              <w:spacing w:line="0" w:lineRule="atLeast"/>
              <w:jc w:val="center"/>
              <w:rPr>
                <w:rFonts w:asciiTheme="minorEastAsia" w:hAnsiTheme="minorEastAsia" w:cs="ＭＳ Ｐゴシック"/>
                <w:bCs/>
                <w:kern w:val="0"/>
                <w:szCs w:val="21"/>
              </w:rPr>
            </w:pPr>
            <w:r w:rsidRPr="00656FBF">
              <w:rPr>
                <w:rFonts w:asciiTheme="minorEastAsia" w:hAnsiTheme="minorEastAsia" w:cs="ＭＳ Ｐゴシック" w:hint="eastAsia"/>
                <w:bCs/>
                <w:kern w:val="0"/>
                <w:szCs w:val="21"/>
              </w:rPr>
              <w:t>実：</w:t>
            </w:r>
            <w:r w:rsidR="00350372" w:rsidRPr="00350372">
              <w:rPr>
                <w:rFonts w:asciiTheme="minorEastAsia" w:hAnsiTheme="minorEastAsia" w:cs="ＭＳ Ｐゴシック" w:hint="eastAsia"/>
                <w:bCs/>
                <w:kern w:val="0"/>
                <w:szCs w:val="21"/>
              </w:rPr>
              <w:t>Sanger Sequence結果解析データベース活用</w:t>
            </w:r>
          </w:p>
        </w:tc>
        <w:tc>
          <w:tcPr>
            <w:tcW w:w="1701"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復習</w:t>
            </w:r>
          </w:p>
        </w:tc>
      </w:tr>
      <w:tr w:rsidR="00350372" w:rsidRPr="00656FBF" w:rsidTr="00FC038F">
        <w:trPr>
          <w:trHeight w:val="269"/>
        </w:trPr>
        <w:tc>
          <w:tcPr>
            <w:tcW w:w="880" w:type="dxa"/>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14:00</w:t>
            </w:r>
          </w:p>
        </w:tc>
        <w:tc>
          <w:tcPr>
            <w:tcW w:w="1662" w:type="dxa"/>
            <w:vMerge/>
            <w:tcBorders>
              <w:top w:val="nil"/>
              <w:left w:val="single" w:sz="8" w:space="0" w:color="333399"/>
              <w:bottom w:val="single" w:sz="8" w:space="0" w:color="333399"/>
              <w:right w:val="single" w:sz="8" w:space="0" w:color="333399"/>
            </w:tcBorders>
            <w:vAlign w:val="center"/>
            <w:hideMark/>
          </w:tcPr>
          <w:p w:rsidR="00350372" w:rsidRPr="00350372" w:rsidRDefault="00350372" w:rsidP="00FC038F">
            <w:pPr>
              <w:widowControl/>
              <w:spacing w:line="0" w:lineRule="atLeast"/>
              <w:jc w:val="left"/>
              <w:rPr>
                <w:rFonts w:asciiTheme="minorEastAsia" w:hAnsiTheme="minorEastAsia" w:cs="ＭＳ Ｐゴシック"/>
                <w:bCs/>
                <w:kern w:val="0"/>
                <w:szCs w:val="21"/>
              </w:rPr>
            </w:pPr>
          </w:p>
        </w:tc>
        <w:tc>
          <w:tcPr>
            <w:tcW w:w="1559" w:type="dxa"/>
            <w:vMerge w:val="restart"/>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神経内科外来陪席</w:t>
            </w:r>
          </w:p>
        </w:tc>
        <w:tc>
          <w:tcPr>
            <w:tcW w:w="1418" w:type="dxa"/>
            <w:vMerge/>
            <w:tcBorders>
              <w:top w:val="nil"/>
              <w:left w:val="single" w:sz="8" w:space="0" w:color="333399"/>
              <w:bottom w:val="single" w:sz="8" w:space="0" w:color="333399"/>
              <w:right w:val="single" w:sz="8" w:space="0" w:color="333399"/>
            </w:tcBorders>
            <w:vAlign w:val="center"/>
            <w:hideMark/>
          </w:tcPr>
          <w:p w:rsidR="00350372" w:rsidRPr="00350372" w:rsidRDefault="00350372" w:rsidP="00FC038F">
            <w:pPr>
              <w:widowControl/>
              <w:spacing w:line="0" w:lineRule="atLeast"/>
              <w:jc w:val="left"/>
              <w:rPr>
                <w:rFonts w:asciiTheme="minorEastAsia" w:hAnsiTheme="minorEastAsia" w:cs="ＭＳ Ｐゴシック"/>
                <w:bCs/>
                <w:kern w:val="0"/>
                <w:szCs w:val="21"/>
              </w:rPr>
            </w:pPr>
          </w:p>
        </w:tc>
        <w:tc>
          <w:tcPr>
            <w:tcW w:w="1559" w:type="dxa"/>
            <w:vMerge/>
            <w:tcBorders>
              <w:top w:val="nil"/>
              <w:left w:val="single" w:sz="8" w:space="0" w:color="333399"/>
              <w:bottom w:val="single" w:sz="8" w:space="0" w:color="333399"/>
              <w:right w:val="single" w:sz="8" w:space="0" w:color="333399"/>
            </w:tcBorders>
            <w:vAlign w:val="center"/>
            <w:hideMark/>
          </w:tcPr>
          <w:p w:rsidR="00350372" w:rsidRPr="00350372" w:rsidRDefault="00350372" w:rsidP="00FC038F">
            <w:pPr>
              <w:widowControl/>
              <w:spacing w:line="0" w:lineRule="atLeast"/>
              <w:jc w:val="left"/>
              <w:rPr>
                <w:rFonts w:asciiTheme="minorEastAsia" w:hAnsiTheme="minorEastAsia" w:cs="ＭＳ Ｐゴシック"/>
                <w:bCs/>
                <w:kern w:val="0"/>
                <w:szCs w:val="21"/>
              </w:rPr>
            </w:pPr>
          </w:p>
        </w:tc>
        <w:tc>
          <w:tcPr>
            <w:tcW w:w="1701" w:type="dxa"/>
            <w:tcBorders>
              <w:top w:val="nil"/>
              <w:left w:val="nil"/>
              <w:bottom w:val="nil"/>
              <w:right w:val="single" w:sz="8" w:space="0" w:color="333399"/>
            </w:tcBorders>
            <w:shd w:val="clear" w:color="000000" w:fill="FFFFFF"/>
            <w:vAlign w:val="center"/>
            <w:hideMark/>
          </w:tcPr>
          <w:p w:rsidR="00350372" w:rsidRPr="00350372" w:rsidRDefault="00EE31C2" w:rsidP="00FC038F">
            <w:pPr>
              <w:widowControl/>
              <w:spacing w:line="0" w:lineRule="atLeast"/>
              <w:jc w:val="center"/>
              <w:rPr>
                <w:rFonts w:asciiTheme="minorEastAsia" w:hAnsiTheme="minorEastAsia" w:cs="ＭＳ Ｐゴシック"/>
                <w:bCs/>
                <w:kern w:val="0"/>
                <w:szCs w:val="21"/>
              </w:rPr>
            </w:pPr>
            <w:r w:rsidRPr="00656FBF">
              <w:rPr>
                <w:rFonts w:asciiTheme="minorEastAsia" w:hAnsiTheme="minorEastAsia" w:cs="ＭＳ Ｐゴシック" w:hint="eastAsia"/>
                <w:bCs/>
                <w:kern w:val="0"/>
                <w:szCs w:val="21"/>
              </w:rPr>
              <w:t>実：</w:t>
            </w:r>
            <w:r w:rsidR="00FC038F">
              <w:rPr>
                <w:rFonts w:asciiTheme="minorEastAsia" w:hAnsiTheme="minorEastAsia" w:cs="ＭＳ Ｐゴシック" w:hint="eastAsia"/>
                <w:bCs/>
                <w:kern w:val="0"/>
                <w:szCs w:val="21"/>
              </w:rPr>
              <w:t>NGS</w:t>
            </w:r>
            <w:r w:rsidR="00350372" w:rsidRPr="00350372">
              <w:rPr>
                <w:rFonts w:asciiTheme="minorEastAsia" w:hAnsiTheme="minorEastAsia" w:cs="ＭＳ Ｐゴシック" w:hint="eastAsia"/>
                <w:bCs/>
                <w:kern w:val="0"/>
                <w:szCs w:val="21"/>
              </w:rPr>
              <w:t>解析実習</w:t>
            </w:r>
          </w:p>
        </w:tc>
      </w:tr>
      <w:tr w:rsidR="00350372" w:rsidRPr="00656FBF" w:rsidTr="00FC038F">
        <w:trPr>
          <w:trHeight w:val="295"/>
        </w:trPr>
        <w:tc>
          <w:tcPr>
            <w:tcW w:w="880" w:type="dxa"/>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15:30</w:t>
            </w:r>
          </w:p>
        </w:tc>
        <w:tc>
          <w:tcPr>
            <w:tcW w:w="1662" w:type="dxa"/>
            <w:vMerge/>
            <w:tcBorders>
              <w:top w:val="nil"/>
              <w:left w:val="single" w:sz="8" w:space="0" w:color="333399"/>
              <w:bottom w:val="single" w:sz="8" w:space="0" w:color="333399"/>
              <w:right w:val="single" w:sz="8" w:space="0" w:color="333399"/>
            </w:tcBorders>
            <w:vAlign w:val="center"/>
            <w:hideMark/>
          </w:tcPr>
          <w:p w:rsidR="00350372" w:rsidRPr="00350372" w:rsidRDefault="00350372" w:rsidP="00FC038F">
            <w:pPr>
              <w:widowControl/>
              <w:spacing w:line="0" w:lineRule="atLeast"/>
              <w:jc w:val="left"/>
              <w:rPr>
                <w:rFonts w:asciiTheme="minorEastAsia" w:hAnsiTheme="minorEastAsia" w:cs="ＭＳ Ｐゴシック"/>
                <w:bCs/>
                <w:kern w:val="0"/>
                <w:szCs w:val="21"/>
              </w:rPr>
            </w:pPr>
          </w:p>
        </w:tc>
        <w:tc>
          <w:tcPr>
            <w:tcW w:w="1559" w:type="dxa"/>
            <w:vMerge/>
            <w:tcBorders>
              <w:top w:val="nil"/>
              <w:left w:val="single" w:sz="8" w:space="0" w:color="333399"/>
              <w:bottom w:val="single" w:sz="8" w:space="0" w:color="333399"/>
              <w:right w:val="single" w:sz="8" w:space="0" w:color="333399"/>
            </w:tcBorders>
            <w:vAlign w:val="center"/>
            <w:hideMark/>
          </w:tcPr>
          <w:p w:rsidR="00350372" w:rsidRPr="00350372" w:rsidRDefault="00350372" w:rsidP="00FC038F">
            <w:pPr>
              <w:widowControl/>
              <w:spacing w:line="0" w:lineRule="atLeast"/>
              <w:jc w:val="left"/>
              <w:rPr>
                <w:rFonts w:asciiTheme="minorEastAsia" w:hAnsiTheme="minorEastAsia" w:cs="ＭＳ Ｐゴシック"/>
                <w:bCs/>
                <w:kern w:val="0"/>
                <w:szCs w:val="21"/>
              </w:rPr>
            </w:pPr>
          </w:p>
        </w:tc>
        <w:tc>
          <w:tcPr>
            <w:tcW w:w="1418"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復習</w:t>
            </w:r>
          </w:p>
        </w:tc>
        <w:tc>
          <w:tcPr>
            <w:tcW w:w="1559"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自験例でデータベース活用</w:t>
            </w:r>
          </w:p>
        </w:tc>
        <w:tc>
          <w:tcPr>
            <w:tcW w:w="1701"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LinuxとRスクリプトを用いたアノテーション実習</w:t>
            </w:r>
          </w:p>
        </w:tc>
      </w:tr>
      <w:tr w:rsidR="00350372" w:rsidRPr="00656FBF" w:rsidTr="00350372">
        <w:trPr>
          <w:trHeight w:val="347"/>
        </w:trPr>
        <w:tc>
          <w:tcPr>
            <w:tcW w:w="880" w:type="dxa"/>
            <w:tcBorders>
              <w:top w:val="nil"/>
              <w:left w:val="single" w:sz="8" w:space="0" w:color="333399"/>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16:30</w:t>
            </w:r>
          </w:p>
        </w:tc>
        <w:tc>
          <w:tcPr>
            <w:tcW w:w="1662"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Arial"/>
                <w:kern w:val="0"/>
                <w:szCs w:val="21"/>
              </w:rPr>
            </w:pPr>
            <w:r w:rsidRPr="00350372">
              <w:rPr>
                <w:rFonts w:asciiTheme="minorEastAsia" w:hAnsiTheme="minorEastAsia" w:cs="Arial"/>
                <w:kern w:val="0"/>
                <w:szCs w:val="21"/>
              </w:rPr>
              <w:t xml:space="preserve">　</w:t>
            </w:r>
          </w:p>
        </w:tc>
        <w:tc>
          <w:tcPr>
            <w:tcW w:w="1559" w:type="dxa"/>
            <w:tcBorders>
              <w:top w:val="nil"/>
              <w:left w:val="nil"/>
              <w:bottom w:val="single" w:sz="8" w:space="0" w:color="333399"/>
              <w:right w:val="single" w:sz="8" w:space="0" w:color="333399"/>
            </w:tcBorders>
            <w:shd w:val="clear" w:color="000000" w:fill="FFFFFF"/>
            <w:vAlign w:val="center"/>
            <w:hideMark/>
          </w:tcPr>
          <w:p w:rsidR="00EE31C2" w:rsidRPr="00656FBF"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遺伝学的検査検討会</w:t>
            </w:r>
          </w:p>
          <w:p w:rsidR="00350372" w:rsidRPr="00350372" w:rsidRDefault="00350372" w:rsidP="00FC038F">
            <w:pPr>
              <w:widowControl/>
              <w:spacing w:line="0" w:lineRule="atLeast"/>
              <w:jc w:val="center"/>
              <w:rPr>
                <w:rFonts w:asciiTheme="minorEastAsia" w:hAnsiTheme="minorEastAsia" w:cs="ＭＳ Ｐゴシック"/>
                <w:bCs/>
                <w:kern w:val="0"/>
                <w:szCs w:val="21"/>
              </w:rPr>
            </w:pPr>
            <w:r w:rsidRPr="00350372">
              <w:rPr>
                <w:rFonts w:asciiTheme="minorEastAsia" w:hAnsiTheme="minorEastAsia" w:cs="ＭＳ Ｐゴシック" w:hint="eastAsia"/>
                <w:bCs/>
                <w:kern w:val="0"/>
                <w:szCs w:val="21"/>
              </w:rPr>
              <w:t>小生も発表</w:t>
            </w:r>
          </w:p>
        </w:tc>
        <w:tc>
          <w:tcPr>
            <w:tcW w:w="1418"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Arial"/>
                <w:kern w:val="0"/>
                <w:szCs w:val="21"/>
              </w:rPr>
            </w:pPr>
            <w:r w:rsidRPr="00350372">
              <w:rPr>
                <w:rFonts w:asciiTheme="minorEastAsia" w:hAnsiTheme="minorEastAsia" w:cs="Arial"/>
                <w:kern w:val="0"/>
                <w:szCs w:val="21"/>
              </w:rPr>
              <w:t xml:space="preserve">　</w:t>
            </w:r>
          </w:p>
        </w:tc>
        <w:tc>
          <w:tcPr>
            <w:tcW w:w="1559"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Arial"/>
                <w:kern w:val="0"/>
                <w:szCs w:val="21"/>
              </w:rPr>
            </w:pPr>
            <w:r w:rsidRPr="00350372">
              <w:rPr>
                <w:rFonts w:asciiTheme="minorEastAsia" w:hAnsiTheme="minorEastAsia" w:cs="Arial"/>
                <w:kern w:val="0"/>
                <w:szCs w:val="21"/>
              </w:rPr>
              <w:t xml:space="preserve">　</w:t>
            </w:r>
          </w:p>
        </w:tc>
        <w:tc>
          <w:tcPr>
            <w:tcW w:w="1701" w:type="dxa"/>
            <w:tcBorders>
              <w:top w:val="nil"/>
              <w:left w:val="nil"/>
              <w:bottom w:val="single" w:sz="8" w:space="0" w:color="333399"/>
              <w:right w:val="single" w:sz="8" w:space="0" w:color="333399"/>
            </w:tcBorders>
            <w:shd w:val="clear" w:color="000000" w:fill="FFFFFF"/>
            <w:vAlign w:val="center"/>
            <w:hideMark/>
          </w:tcPr>
          <w:p w:rsidR="00350372" w:rsidRPr="00350372" w:rsidRDefault="00350372" w:rsidP="00FC038F">
            <w:pPr>
              <w:widowControl/>
              <w:spacing w:line="0" w:lineRule="atLeast"/>
              <w:jc w:val="center"/>
              <w:rPr>
                <w:rFonts w:asciiTheme="minorEastAsia" w:hAnsiTheme="minorEastAsia" w:cs="Arial"/>
                <w:kern w:val="0"/>
                <w:szCs w:val="21"/>
              </w:rPr>
            </w:pPr>
            <w:r w:rsidRPr="00350372">
              <w:rPr>
                <w:rFonts w:asciiTheme="minorEastAsia" w:hAnsiTheme="minorEastAsia" w:cs="Arial"/>
                <w:kern w:val="0"/>
                <w:szCs w:val="21"/>
              </w:rPr>
              <w:t xml:space="preserve">　</w:t>
            </w:r>
          </w:p>
        </w:tc>
      </w:tr>
    </w:tbl>
    <w:p w:rsidR="00350372" w:rsidRPr="00656FBF" w:rsidRDefault="00EE31C2" w:rsidP="00F75E6D">
      <w:pPr>
        <w:rPr>
          <w:rFonts w:asciiTheme="minorEastAsia" w:hAnsiTheme="minorEastAsia"/>
          <w:szCs w:val="21"/>
        </w:rPr>
      </w:pPr>
      <w:r w:rsidRPr="00656FBF">
        <w:rPr>
          <w:rFonts w:asciiTheme="minorEastAsia" w:hAnsiTheme="minorEastAsia" w:hint="eastAsia"/>
          <w:szCs w:val="21"/>
        </w:rPr>
        <w:t>※註　講：man-to-manでの双方向型講義、実：Hands-on形式の遺伝子解析実習、GC：陪席した遺伝カウンセリング</w:t>
      </w:r>
    </w:p>
    <w:p w:rsidR="00F75E6D" w:rsidRPr="00FC038F" w:rsidRDefault="00656FBF" w:rsidP="00F75E6D">
      <w:pPr>
        <w:rPr>
          <w:rFonts w:asciiTheme="minorEastAsia" w:hAnsiTheme="minorEastAsia"/>
        </w:rPr>
      </w:pPr>
      <w:r>
        <w:rPr>
          <w:rFonts w:asciiTheme="minorEastAsia" w:hAnsiTheme="minorEastAsia" w:hint="eastAsia"/>
        </w:rPr>
        <w:t>研修内容と学習(気付き)内容：</w:t>
      </w:r>
    </w:p>
    <w:p w:rsidR="00FC038F" w:rsidRDefault="00FC038F" w:rsidP="00F75E6D">
      <w:pPr>
        <w:rPr>
          <w:rFonts w:asciiTheme="minorEastAsia" w:hAnsiTheme="minorEastAsia"/>
        </w:rPr>
      </w:pPr>
      <w:r>
        <w:rPr>
          <w:rFonts w:asciiTheme="minorEastAsia" w:hAnsiTheme="minorEastAsia" w:hint="eastAsia"/>
        </w:rPr>
        <w:t>・遺伝学的解析手法は多数あり、数ある手法それぞれに必要な機器があり、調べたいことをどのような実験学的解析手法を用いるか、そしてそれによって得られた結果をどのようなコンピュータ解析方法を用いるか行程がある。</w:t>
      </w:r>
    </w:p>
    <w:p w:rsidR="00FC038F" w:rsidRDefault="00FC038F" w:rsidP="00F75E6D">
      <w:pPr>
        <w:rPr>
          <w:rFonts w:asciiTheme="minorEastAsia" w:hAnsiTheme="minorEastAsia"/>
        </w:rPr>
      </w:pPr>
      <w:r>
        <w:rPr>
          <w:rFonts w:asciiTheme="minorEastAsia" w:hAnsiTheme="minorEastAsia" w:hint="eastAsia"/>
        </w:rPr>
        <w:t>・解析手法それぞれに一長一短があり、次世代シークエンサーは同時多発的に塩基配列を調べるのに非常に効率よく調べられ有用な解析手法であるが、次世代シークエンサーを用いても調べるのが困難で他の解析手法にゆだねる項目がある。</w:t>
      </w:r>
    </w:p>
    <w:p w:rsidR="00FC038F" w:rsidRDefault="00FC038F" w:rsidP="00F75E6D">
      <w:pPr>
        <w:rPr>
          <w:rFonts w:asciiTheme="minorEastAsia" w:hAnsiTheme="minorEastAsia"/>
        </w:rPr>
      </w:pPr>
      <w:r>
        <w:rPr>
          <w:rFonts w:asciiTheme="minorEastAsia" w:hAnsiTheme="minorEastAsia" w:hint="eastAsia"/>
        </w:rPr>
        <w:t>・</w:t>
      </w:r>
      <w:r w:rsidR="006D4A23">
        <w:rPr>
          <w:rFonts w:asciiTheme="minorEastAsia" w:hAnsiTheme="minorEastAsia" w:hint="eastAsia"/>
        </w:rPr>
        <w:t>次世代シークエンサーの場合、サンプルとなる検体を実際に解析にかけるまでの下準備となる実験学的手法があり、ライブラリー調整と呼ばれている。</w:t>
      </w:r>
    </w:p>
    <w:p w:rsidR="006D4A23" w:rsidRDefault="006D4A23" w:rsidP="00F75E6D">
      <w:pPr>
        <w:rPr>
          <w:rFonts w:asciiTheme="minorEastAsia" w:hAnsiTheme="minorEastAsia"/>
        </w:rPr>
      </w:pPr>
      <w:r>
        <w:rPr>
          <w:rFonts w:asciiTheme="minorEastAsia" w:hAnsiTheme="minorEastAsia" w:hint="eastAsia"/>
        </w:rPr>
        <w:lastRenderedPageBreak/>
        <w:t>・ライブラリー調整には、高度すぎる実験行程は多くないものの、一つ一つの工程の精度は機器が求める程度に十分確かであることが必要である。また、ライブラリー調整には最低2日</w:t>
      </w:r>
      <w:r w:rsidR="004824EF">
        <w:rPr>
          <w:rFonts w:asciiTheme="minorEastAsia" w:hAnsiTheme="minorEastAsia" w:hint="eastAsia"/>
        </w:rPr>
        <w:t>以上</w:t>
      </w:r>
      <w:r>
        <w:rPr>
          <w:rFonts w:asciiTheme="minorEastAsia" w:hAnsiTheme="minorEastAsia" w:hint="eastAsia"/>
        </w:rPr>
        <w:t>の工程が必要であり、時間管理も正確であることが求められる。</w:t>
      </w:r>
    </w:p>
    <w:p w:rsidR="006D4A23" w:rsidRDefault="006D4A23" w:rsidP="00F75E6D">
      <w:pPr>
        <w:rPr>
          <w:rFonts w:asciiTheme="minorEastAsia" w:hAnsiTheme="minorEastAsia"/>
        </w:rPr>
      </w:pPr>
      <w:r>
        <w:rPr>
          <w:rFonts w:asciiTheme="minorEastAsia" w:hAnsiTheme="minorEastAsia" w:hint="eastAsia"/>
        </w:rPr>
        <w:t>・機器と相性の良いチューブを選ぶことや、機器自体の定期的な点検・管理が必要である。</w:t>
      </w:r>
    </w:p>
    <w:p w:rsidR="006D4A23" w:rsidRDefault="006D4A23" w:rsidP="00F75E6D">
      <w:pPr>
        <w:rPr>
          <w:rFonts w:asciiTheme="minorEastAsia" w:hAnsiTheme="minorEastAsia"/>
        </w:rPr>
      </w:pPr>
      <w:r>
        <w:rPr>
          <w:rFonts w:asciiTheme="minorEastAsia" w:hAnsiTheme="minorEastAsia" w:hint="eastAsia"/>
        </w:rPr>
        <w:t>・プロトコルとなる実験行程表とは別に、その日その</w:t>
      </w:r>
      <w:r w:rsidR="004824EF">
        <w:rPr>
          <w:rFonts w:asciiTheme="minorEastAsia" w:hAnsiTheme="minorEastAsia" w:hint="eastAsia"/>
        </w:rPr>
        <w:t>気温・湿度、実験工程で得られる途中の過程について全て記録することで、解析後の得られたデータの解釈が可能となる。</w:t>
      </w:r>
    </w:p>
    <w:p w:rsidR="004824EF" w:rsidRDefault="004824EF" w:rsidP="00F75E6D">
      <w:pPr>
        <w:rPr>
          <w:rFonts w:asciiTheme="minorEastAsia" w:hAnsiTheme="minorEastAsia"/>
        </w:rPr>
      </w:pPr>
      <w:r>
        <w:rPr>
          <w:rFonts w:asciiTheme="minorEastAsia" w:hAnsiTheme="minorEastAsia" w:hint="eastAsia"/>
        </w:rPr>
        <w:t>・次世代シークエンサーを実際に稼働させると、機器によっては1日半程度機器に触れない、機器のある部屋に近づかないなどの振動を最小限に抑えるような配慮も要する。</w:t>
      </w:r>
    </w:p>
    <w:p w:rsidR="004824EF" w:rsidRDefault="004824EF" w:rsidP="00F75E6D">
      <w:pPr>
        <w:rPr>
          <w:rFonts w:asciiTheme="minorEastAsia" w:hAnsiTheme="minorEastAsia"/>
        </w:rPr>
      </w:pPr>
      <w:r>
        <w:rPr>
          <w:rFonts w:asciiTheme="minorEastAsia" w:hAnsiTheme="minorEastAsia" w:hint="eastAsia"/>
        </w:rPr>
        <w:t>・次世代シークエンサーの稼働によってデータが得られるまで1日半を要するが、データの量は10億bytes以上のデータが得られる。</w:t>
      </w:r>
    </w:p>
    <w:p w:rsidR="004824EF" w:rsidRDefault="004824EF" w:rsidP="00F75E6D">
      <w:pPr>
        <w:rPr>
          <w:rFonts w:asciiTheme="minorEastAsia" w:hAnsiTheme="minorEastAsia"/>
        </w:rPr>
      </w:pPr>
      <w:r>
        <w:rPr>
          <w:rFonts w:asciiTheme="minorEastAsia" w:hAnsiTheme="minorEastAsia" w:hint="eastAsia"/>
        </w:rPr>
        <w:t>・得られたデータは、更に意味づけによりさらに数百倍に至る。これらのデータを解析するためには、通常のコンピュータでは困難なことが多く、バイオインフォマティシャンやシステムエンジニアといった医用工学や応用工学の知識や技術を用いると解析は比較的スムーズとなる。</w:t>
      </w:r>
    </w:p>
    <w:p w:rsidR="004824EF" w:rsidRDefault="004824EF" w:rsidP="00F75E6D">
      <w:pPr>
        <w:rPr>
          <w:rFonts w:asciiTheme="minorEastAsia" w:hAnsiTheme="minorEastAsia"/>
        </w:rPr>
      </w:pPr>
      <w:r>
        <w:rPr>
          <w:rFonts w:asciiTheme="minorEastAsia" w:hAnsiTheme="minorEastAsia" w:hint="eastAsia"/>
        </w:rPr>
        <w:t>・次世代シークエンサーによって得られるデータには信用性の評価が常に必要であり、クオリティ</w:t>
      </w:r>
      <w:r w:rsidR="004A0702">
        <w:rPr>
          <w:rFonts w:asciiTheme="minorEastAsia" w:hAnsiTheme="minorEastAsia" w:hint="eastAsia"/>
        </w:rPr>
        <w:t>のコントロールが必要である。</w:t>
      </w:r>
    </w:p>
    <w:p w:rsidR="004A0702" w:rsidRDefault="004A0702" w:rsidP="00F75E6D">
      <w:pPr>
        <w:rPr>
          <w:rFonts w:asciiTheme="minorEastAsia" w:hAnsiTheme="minorEastAsia"/>
        </w:rPr>
      </w:pPr>
      <w:r>
        <w:rPr>
          <w:rFonts w:asciiTheme="minorEastAsia" w:hAnsiTheme="minorEastAsia" w:hint="eastAsia"/>
        </w:rPr>
        <w:t>・参照配列となるデータと、サンプルから得られたデータとの相違点から診断的解析手法を導くが、ざっと1000程度の相違点が見つかるため、様々なデータベースからアノテートすることが求められる。</w:t>
      </w:r>
    </w:p>
    <w:p w:rsidR="004A0702" w:rsidRDefault="004A0702" w:rsidP="00F75E6D">
      <w:pPr>
        <w:rPr>
          <w:rFonts w:asciiTheme="minorEastAsia" w:hAnsiTheme="minorEastAsia"/>
        </w:rPr>
      </w:pPr>
      <w:r>
        <w:rPr>
          <w:rFonts w:asciiTheme="minorEastAsia" w:hAnsiTheme="minorEastAsia" w:hint="eastAsia"/>
        </w:rPr>
        <w:t>・アノテートには、一般頻度や既報有無や構造予測や種の保存など多くの項目が必須である。</w:t>
      </w:r>
    </w:p>
    <w:p w:rsidR="006D4A23" w:rsidRDefault="004A0702" w:rsidP="00F75E6D">
      <w:pPr>
        <w:rPr>
          <w:rFonts w:asciiTheme="minorEastAsia" w:hAnsiTheme="minorEastAsia"/>
        </w:rPr>
      </w:pPr>
      <w:r>
        <w:rPr>
          <w:rFonts w:asciiTheme="minorEastAsia" w:hAnsiTheme="minorEastAsia" w:hint="eastAsia"/>
        </w:rPr>
        <w:t>・鳥取大学のように早ければ、ライブラリー調整から次世代シークエンサー稼働およびデータの解析・アノテートまでを丸10日間で行うことができる。</w:t>
      </w:r>
    </w:p>
    <w:p w:rsidR="004A0702" w:rsidRDefault="004A0702" w:rsidP="00F75E6D">
      <w:pPr>
        <w:rPr>
          <w:rFonts w:asciiTheme="minorEastAsia" w:hAnsiTheme="minorEastAsia"/>
        </w:rPr>
      </w:pPr>
      <w:r>
        <w:rPr>
          <w:rFonts w:asciiTheme="minorEastAsia" w:hAnsiTheme="minorEastAsia" w:hint="eastAsia"/>
        </w:rPr>
        <w:t>・脳神経小児科という一般小児科とは異なる専門科があ</w:t>
      </w:r>
      <w:r w:rsidR="003F225F">
        <w:rPr>
          <w:rFonts w:asciiTheme="minorEastAsia" w:hAnsiTheme="minorEastAsia" w:hint="eastAsia"/>
        </w:rPr>
        <w:t>り、神経学のスペシャリティのみならず、やはり感染症や腫瘍や遺伝医学など多岐にわたる幅の広い医学知識が必要で、また社会福祉・療育支援制度など全人的・包括的なケアについて専門性が求められる。</w:t>
      </w:r>
    </w:p>
    <w:p w:rsidR="003F225F" w:rsidRDefault="003F225F" w:rsidP="00F75E6D">
      <w:pPr>
        <w:rPr>
          <w:rFonts w:asciiTheme="minorEastAsia" w:hAnsiTheme="minorEastAsia"/>
        </w:rPr>
      </w:pPr>
      <w:r>
        <w:rPr>
          <w:rFonts w:asciiTheme="minorEastAsia" w:hAnsiTheme="minorEastAsia" w:hint="eastAsia"/>
        </w:rPr>
        <w:t>・遺伝子診療科のクライエントには、遠方から訪れる方もいるため、それぞれの事情に応じた柔軟な対応が求められる。</w:t>
      </w:r>
    </w:p>
    <w:p w:rsidR="003F225F" w:rsidRDefault="003F225F" w:rsidP="00F75E6D">
      <w:pPr>
        <w:rPr>
          <w:rFonts w:asciiTheme="minorEastAsia" w:hAnsiTheme="minorEastAsia"/>
        </w:rPr>
      </w:pPr>
      <w:r>
        <w:rPr>
          <w:rFonts w:asciiTheme="minorEastAsia" w:hAnsiTheme="minorEastAsia" w:hint="eastAsia"/>
        </w:rPr>
        <w:t>・すでに遺伝学的検査についての理解が深いクライエントも、遺伝カウンセリングを通して、変化を促す意図がないにも</w:t>
      </w:r>
      <w:r w:rsidR="00E922E8">
        <w:rPr>
          <w:rFonts w:asciiTheme="minorEastAsia" w:hAnsiTheme="minorEastAsia" w:hint="eastAsia"/>
        </w:rPr>
        <w:t>かかわらず、遺伝学的検査についての考え方に変化がある場合があり、十分な遺伝カウンセリングの機会がより十分な吟味を促す可能性がある。</w:t>
      </w:r>
    </w:p>
    <w:p w:rsidR="004A0702" w:rsidRDefault="003F225F" w:rsidP="00F75E6D">
      <w:pPr>
        <w:rPr>
          <w:rFonts w:asciiTheme="minorEastAsia" w:hAnsiTheme="minorEastAsia"/>
        </w:rPr>
      </w:pPr>
      <w:r>
        <w:rPr>
          <w:rFonts w:asciiTheme="minorEastAsia" w:hAnsiTheme="minorEastAsia" w:hint="eastAsia"/>
        </w:rPr>
        <w:t>・</w:t>
      </w:r>
      <w:r w:rsidR="00E922E8">
        <w:rPr>
          <w:rFonts w:asciiTheme="minorEastAsia" w:hAnsiTheme="minorEastAsia" w:hint="eastAsia"/>
        </w:rPr>
        <w:t>胚細胞系列germ-lineのvariantが原因遺伝子の疾患には治療法の見つかっていないものも多く、分子生物学的なプロセスと、薬理学的プロセス、遺伝医学的なプロセスなどが、次の治療へとつなげる必要がある。分子シャペロン療法はそのいずれのプロセスでも重要となる可能性が高い。</w:t>
      </w:r>
    </w:p>
    <w:p w:rsidR="00E922E8" w:rsidRDefault="00E922E8" w:rsidP="00F75E6D">
      <w:pPr>
        <w:rPr>
          <w:rFonts w:asciiTheme="minorEastAsia" w:hAnsiTheme="minorEastAsia"/>
        </w:rPr>
      </w:pPr>
      <w:r>
        <w:rPr>
          <w:rFonts w:asciiTheme="minorEastAsia" w:hAnsiTheme="minorEastAsia" w:hint="eastAsia"/>
        </w:rPr>
        <w:t>研修成果：</w:t>
      </w:r>
    </w:p>
    <w:p w:rsidR="00E922E8" w:rsidRDefault="00E922E8" w:rsidP="00F75E6D">
      <w:pPr>
        <w:rPr>
          <w:rFonts w:asciiTheme="minorEastAsia" w:hAnsiTheme="minorEastAsia"/>
        </w:rPr>
      </w:pPr>
      <w:r>
        <w:rPr>
          <w:rFonts w:asciiTheme="minorEastAsia" w:hAnsiTheme="minorEastAsia" w:hint="eastAsia"/>
        </w:rPr>
        <w:lastRenderedPageBreak/>
        <w:t>・研修は平日7日間と短い期間であったが、①次世代シークエンサーの最初から最後まで②遺伝学的検査検討会で認定遺伝カウンセラーに求められる発言、③遺伝子の関連した疾患の治療への止む無き挑戦など、解析分野、遺伝カウンセリング分野、治療開発分野のそれぞれのエキスパートの専門性について幅広い観点で学ぶことができたといえる。</w:t>
      </w:r>
    </w:p>
    <w:p w:rsidR="00253CCB" w:rsidRPr="00253CCB" w:rsidRDefault="00253CCB"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C3432E" w:rsidRPr="00DD34F0" w:rsidRDefault="00253CCB">
      <w:pPr>
        <w:rPr>
          <w:rFonts w:asciiTheme="minorEastAsia" w:hAnsiTheme="minorEastAsia"/>
        </w:rPr>
      </w:pPr>
      <w:r>
        <w:rPr>
          <w:rFonts w:asciiTheme="minorEastAsia" w:hAnsiTheme="minorEastAsia" w:hint="eastAsia"/>
        </w:rPr>
        <w:t>背景となる分野が異なる方々に多く接することができ、これまでの自分のいる環境との違いと、今後の自分が目指していく方向を実体験という形で覗いてみることができたと思います。</w:t>
      </w:r>
      <w:r w:rsidR="00FC038F">
        <w:rPr>
          <w:rFonts w:asciiTheme="minorEastAsia" w:hAnsiTheme="minorEastAsia" w:hint="eastAsia"/>
        </w:rPr>
        <w:t>事前準備から研修中のマネジメントを含め鳥取大学でお世話になったすべての皆さんと、本研修を支援してくださったすべての方々に深謝申し上げます。</w:t>
      </w:r>
    </w:p>
    <w:sectPr w:rsidR="00C3432E" w:rsidRPr="00DD34F0">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D73" w:rsidRDefault="00237D73" w:rsidP="00C06A37">
      <w:r>
        <w:separator/>
      </w:r>
    </w:p>
  </w:endnote>
  <w:endnote w:type="continuationSeparator" w:id="0">
    <w:p w:rsidR="00237D73" w:rsidRDefault="00237D73"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64" w:rsidRDefault="00A74B64">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8587167"/>
      <w:docPartObj>
        <w:docPartGallery w:val="Page Numbers (Bottom of Page)"/>
        <w:docPartUnique/>
      </w:docPartObj>
    </w:sdtPr>
    <w:sdtContent>
      <w:bookmarkStart w:id="0" w:name="_GoBack" w:displacedByCustomXml="prev"/>
      <w:bookmarkEnd w:id="0" w:displacedByCustomXml="prev"/>
      <w:p w:rsidR="00A74B64" w:rsidRDefault="00A74B64">
        <w:pPr>
          <w:pStyle w:val="a6"/>
          <w:jc w:val="right"/>
        </w:pPr>
        <w:r>
          <w:fldChar w:fldCharType="begin"/>
        </w:r>
        <w:r>
          <w:instrText>PAGE   \* MERGEFORMAT</w:instrText>
        </w:r>
        <w:r>
          <w:fldChar w:fldCharType="separate"/>
        </w:r>
        <w:r w:rsidRPr="00A74B64">
          <w:rPr>
            <w:noProof/>
            <w:lang w:val="ja-JP"/>
          </w:rPr>
          <w:t>1</w:t>
        </w:r>
        <w:r>
          <w:fldChar w:fldCharType="end"/>
        </w:r>
      </w:p>
    </w:sdtContent>
  </w:sdt>
  <w:p w:rsidR="00A74B64" w:rsidRDefault="00A74B64">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64" w:rsidRDefault="00A74B6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D73" w:rsidRDefault="00237D73" w:rsidP="00C06A37">
      <w:r>
        <w:separator/>
      </w:r>
    </w:p>
  </w:footnote>
  <w:footnote w:type="continuationSeparator" w:id="0">
    <w:p w:rsidR="00237D73" w:rsidRDefault="00237D73" w:rsidP="00C0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64" w:rsidRDefault="00A74B64">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64" w:rsidRDefault="00A74B64">
    <w:pPr>
      <w:pStyle w:val="a4"/>
    </w:pPr>
    <w:r>
      <w:rPr>
        <w:rFonts w:hint="eastAsia"/>
      </w:rPr>
      <w:t>研修報告書（専⑦）</w:t>
    </w:r>
    <w:r>
      <w:ptab w:relativeTo="margin" w:alignment="center" w:leader="none"/>
    </w:r>
    <w:r>
      <w:ptab w:relativeTo="margin" w:alignment="right" w:leader="none"/>
    </w:r>
    <w:r>
      <w:rPr>
        <w:rFonts w:hint="eastAsia"/>
      </w:rPr>
      <w:t>【資料</w:t>
    </w:r>
    <w:r>
      <w:rPr>
        <w:rFonts w:hint="eastAsia"/>
      </w:rPr>
      <w:t>7</w:t>
    </w:r>
    <w:r>
      <w:rPr>
        <w:rFonts w:hint="eastAsia"/>
      </w:rPr>
      <w: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4B64" w:rsidRDefault="00A74B6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1B39BC"/>
    <w:rsid w:val="001E1049"/>
    <w:rsid w:val="002368D2"/>
    <w:rsid w:val="00237D73"/>
    <w:rsid w:val="00253CCB"/>
    <w:rsid w:val="00350372"/>
    <w:rsid w:val="003F225F"/>
    <w:rsid w:val="003F63B2"/>
    <w:rsid w:val="0046115B"/>
    <w:rsid w:val="0047239C"/>
    <w:rsid w:val="004824EF"/>
    <w:rsid w:val="004A0702"/>
    <w:rsid w:val="005912E9"/>
    <w:rsid w:val="00594260"/>
    <w:rsid w:val="005C0216"/>
    <w:rsid w:val="00613625"/>
    <w:rsid w:val="00656FBF"/>
    <w:rsid w:val="00670F9A"/>
    <w:rsid w:val="006B6A0C"/>
    <w:rsid w:val="006D4A23"/>
    <w:rsid w:val="006E56AD"/>
    <w:rsid w:val="008256C8"/>
    <w:rsid w:val="0089552C"/>
    <w:rsid w:val="008B7846"/>
    <w:rsid w:val="008C0A56"/>
    <w:rsid w:val="00927699"/>
    <w:rsid w:val="009606BF"/>
    <w:rsid w:val="009C46CD"/>
    <w:rsid w:val="00A06552"/>
    <w:rsid w:val="00A67631"/>
    <w:rsid w:val="00A74B64"/>
    <w:rsid w:val="00AA5DBD"/>
    <w:rsid w:val="00B20337"/>
    <w:rsid w:val="00B7537A"/>
    <w:rsid w:val="00BB7015"/>
    <w:rsid w:val="00C04502"/>
    <w:rsid w:val="00C06A37"/>
    <w:rsid w:val="00C3432E"/>
    <w:rsid w:val="00D12CA7"/>
    <w:rsid w:val="00D7018D"/>
    <w:rsid w:val="00D850C0"/>
    <w:rsid w:val="00DD34F0"/>
    <w:rsid w:val="00E108C5"/>
    <w:rsid w:val="00E145CD"/>
    <w:rsid w:val="00E922E8"/>
    <w:rsid w:val="00EA573E"/>
    <w:rsid w:val="00EC4886"/>
    <w:rsid w:val="00EE31C2"/>
    <w:rsid w:val="00F548F0"/>
    <w:rsid w:val="00F74A96"/>
    <w:rsid w:val="00F75E6D"/>
    <w:rsid w:val="00FC03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553541">
      <w:bodyDiv w:val="1"/>
      <w:marLeft w:val="0"/>
      <w:marRight w:val="0"/>
      <w:marTop w:val="0"/>
      <w:marBottom w:val="0"/>
      <w:divBdr>
        <w:top w:val="none" w:sz="0" w:space="0" w:color="auto"/>
        <w:left w:val="none" w:sz="0" w:space="0" w:color="auto"/>
        <w:bottom w:val="none" w:sz="0" w:space="0" w:color="auto"/>
        <w:right w:val="none" w:sz="0" w:space="0" w:color="auto"/>
      </w:divBdr>
    </w:div>
    <w:div w:id="443427514">
      <w:bodyDiv w:val="1"/>
      <w:marLeft w:val="0"/>
      <w:marRight w:val="0"/>
      <w:marTop w:val="0"/>
      <w:marBottom w:val="0"/>
      <w:divBdr>
        <w:top w:val="none" w:sz="0" w:space="0" w:color="auto"/>
        <w:left w:val="none" w:sz="0" w:space="0" w:color="auto"/>
        <w:bottom w:val="none" w:sz="0" w:space="0" w:color="auto"/>
        <w:right w:val="none" w:sz="0" w:space="0" w:color="auto"/>
      </w:divBdr>
    </w:div>
    <w:div w:id="582688137">
      <w:bodyDiv w:val="1"/>
      <w:marLeft w:val="0"/>
      <w:marRight w:val="0"/>
      <w:marTop w:val="0"/>
      <w:marBottom w:val="0"/>
      <w:divBdr>
        <w:top w:val="none" w:sz="0" w:space="0" w:color="auto"/>
        <w:left w:val="none" w:sz="0" w:space="0" w:color="auto"/>
        <w:bottom w:val="none" w:sz="0" w:space="0" w:color="auto"/>
        <w:right w:val="none" w:sz="0" w:space="0" w:color="auto"/>
      </w:divBdr>
    </w:div>
    <w:div w:id="715661688">
      <w:bodyDiv w:val="1"/>
      <w:marLeft w:val="0"/>
      <w:marRight w:val="0"/>
      <w:marTop w:val="0"/>
      <w:marBottom w:val="0"/>
      <w:divBdr>
        <w:top w:val="none" w:sz="0" w:space="0" w:color="auto"/>
        <w:left w:val="none" w:sz="0" w:space="0" w:color="auto"/>
        <w:bottom w:val="none" w:sz="0" w:space="0" w:color="auto"/>
        <w:right w:val="none" w:sz="0" w:space="0" w:color="auto"/>
      </w:divBdr>
    </w:div>
    <w:div w:id="759444237">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897202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DFC"/>
    <w:rsid w:val="006C5D2B"/>
    <w:rsid w:val="00E91D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44B1405DD12B4F839B28C6D0F2BAA6A9">
    <w:name w:val="44B1405DD12B4F839B28C6D0F2BAA6A9"/>
    <w:rsid w:val="00E91DFC"/>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364</Words>
  <Characters>2078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3</cp:revision>
  <cp:lastPrinted>2016-06-09T01:11:00Z</cp:lastPrinted>
  <dcterms:created xsi:type="dcterms:W3CDTF">2017-03-02T10:58:00Z</dcterms:created>
  <dcterms:modified xsi:type="dcterms:W3CDTF">2017-03-02T11:01:00Z</dcterms:modified>
</cp:coreProperties>
</file>